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E7F68">
      <w:pPr>
        <w:pStyle w:val="3"/>
        <w:spacing w:line="360" w:lineRule="auto"/>
        <w:jc w:val="both"/>
        <w:rPr>
          <w:rFonts w:hint="default" w:ascii="黑体" w:hAnsi="黑体" w:eastAsia="黑体" w:cs="黑体"/>
          <w:sz w:val="21"/>
          <w:szCs w:val="21"/>
          <w:highlight w:val="none"/>
        </w:rPr>
      </w:pPr>
      <w:bookmarkStart w:id="0" w:name="_Toc1565"/>
      <w:r>
        <w:rPr>
          <w:rFonts w:ascii="黑体" w:hAnsi="黑体" w:eastAsia="黑体" w:cs="黑体"/>
          <w:sz w:val="21"/>
          <w:szCs w:val="21"/>
          <w:highlight w:val="none"/>
        </w:rPr>
        <w:t>附录1  资格审查条件(资质最低要求)</w:t>
      </w:r>
      <w:bookmarkEnd w:id="0"/>
      <w:r>
        <w:rPr>
          <w:rFonts w:ascii="黑体" w:hAnsi="黑体" w:eastAsia="黑体" w:cs="黑体"/>
          <w:sz w:val="21"/>
          <w:szCs w:val="21"/>
          <w:highlight w:val="none"/>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43C7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8280" w:type="dxa"/>
            <w:vAlign w:val="center"/>
          </w:tcPr>
          <w:p w14:paraId="7C5AA2B7">
            <w:pPr>
              <w:adjustRightInd w:val="0"/>
              <w:snapToGrid w:val="0"/>
              <w:spacing w:line="400" w:lineRule="atLeast"/>
              <w:jc w:val="center"/>
              <w:rPr>
                <w:sz w:val="21"/>
                <w:szCs w:val="21"/>
                <w:highlight w:val="none"/>
              </w:rPr>
            </w:pPr>
            <w:r>
              <w:rPr>
                <w:sz w:val="21"/>
                <w:szCs w:val="21"/>
                <w:highlight w:val="none"/>
              </w:rPr>
              <w:t>施工企业资质等级要求</w:t>
            </w:r>
          </w:p>
        </w:tc>
      </w:tr>
      <w:tr w14:paraId="6E60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0" w:hRule="atLeast"/>
          <w:jc w:val="center"/>
        </w:trPr>
        <w:tc>
          <w:tcPr>
            <w:tcW w:w="8280" w:type="dxa"/>
            <w:vAlign w:val="center"/>
          </w:tcPr>
          <w:p w14:paraId="4AD0B833">
            <w:pPr>
              <w:adjustRightInd w:val="0"/>
              <w:snapToGrid w:val="0"/>
              <w:spacing w:line="400" w:lineRule="atLeast"/>
              <w:jc w:val="left"/>
              <w:rPr>
                <w:sz w:val="21"/>
                <w:szCs w:val="21"/>
                <w:highlight w:val="none"/>
              </w:rPr>
            </w:pPr>
            <w:r>
              <w:rPr>
                <w:sz w:val="21"/>
                <w:szCs w:val="21"/>
                <w:highlight w:val="none"/>
              </w:rPr>
              <w:t>同时具备：</w:t>
            </w:r>
          </w:p>
          <w:p w14:paraId="5D521378">
            <w:pPr>
              <w:adjustRightInd w:val="0"/>
              <w:snapToGrid w:val="0"/>
              <w:spacing w:line="400" w:lineRule="atLeast"/>
              <w:jc w:val="left"/>
              <w:rPr>
                <w:sz w:val="21"/>
                <w:szCs w:val="21"/>
                <w:highlight w:val="none"/>
              </w:rPr>
            </w:pPr>
            <w:r>
              <w:rPr>
                <w:sz w:val="21"/>
                <w:szCs w:val="21"/>
                <w:highlight w:val="none"/>
              </w:rPr>
              <w:t>1、</w:t>
            </w:r>
            <w:r>
              <w:rPr>
                <w:rFonts w:hint="eastAsia" w:ascii="宋体" w:hAnsi="宋体"/>
                <w:bCs/>
                <w:sz w:val="21"/>
                <w:szCs w:val="21"/>
                <w:highlight w:val="none"/>
              </w:rPr>
              <w:t>在工商部门注册的有效“企业法人营业执照”或“营业执照”</w:t>
            </w:r>
            <w:r>
              <w:rPr>
                <w:sz w:val="21"/>
                <w:szCs w:val="21"/>
                <w:highlight w:val="none"/>
              </w:rPr>
              <w:t>；</w:t>
            </w:r>
          </w:p>
          <w:p w14:paraId="4B90CA74">
            <w:pPr>
              <w:adjustRightInd w:val="0"/>
              <w:snapToGrid w:val="0"/>
              <w:spacing w:line="400" w:lineRule="atLeast"/>
              <w:jc w:val="left"/>
              <w:rPr>
                <w:sz w:val="21"/>
                <w:szCs w:val="21"/>
                <w:highlight w:val="none"/>
              </w:rPr>
            </w:pPr>
            <w:r>
              <w:rPr>
                <w:sz w:val="21"/>
                <w:szCs w:val="21"/>
                <w:highlight w:val="none"/>
              </w:rPr>
              <w:t>2、有效的安全生产许可证；</w:t>
            </w:r>
          </w:p>
          <w:p w14:paraId="6D830272">
            <w:pPr>
              <w:adjustRightInd w:val="0"/>
              <w:snapToGrid w:val="0"/>
              <w:spacing w:line="400" w:lineRule="atLeast"/>
              <w:jc w:val="left"/>
              <w:rPr>
                <w:sz w:val="21"/>
                <w:szCs w:val="21"/>
                <w:highlight w:val="none"/>
              </w:rPr>
            </w:pPr>
            <w:r>
              <w:rPr>
                <w:rFonts w:hint="eastAsia"/>
                <w:sz w:val="21"/>
                <w:szCs w:val="21"/>
                <w:highlight w:val="none"/>
              </w:rPr>
              <w:t>3、具有以下资质之一：</w:t>
            </w:r>
          </w:p>
          <w:p w14:paraId="2BFE163F">
            <w:pPr>
              <w:adjustRightInd w:val="0"/>
              <w:snapToGrid w:val="0"/>
              <w:spacing w:line="400" w:lineRule="atLeast"/>
              <w:jc w:val="left"/>
              <w:rPr>
                <w:sz w:val="21"/>
                <w:szCs w:val="21"/>
                <w:highlight w:val="none"/>
              </w:rPr>
            </w:pPr>
            <w:r>
              <w:rPr>
                <w:rFonts w:hint="eastAsia"/>
                <w:sz w:val="21"/>
                <w:szCs w:val="21"/>
                <w:highlight w:val="none"/>
              </w:rPr>
              <w:t>（1）行政主管部门颁发的电</w:t>
            </w:r>
            <w:bookmarkStart w:id="15" w:name="_GoBack"/>
            <w:bookmarkEnd w:id="15"/>
            <w:r>
              <w:rPr>
                <w:rFonts w:hint="eastAsia"/>
                <w:sz w:val="21"/>
                <w:szCs w:val="21"/>
                <w:highlight w:val="none"/>
              </w:rPr>
              <w:t>子与智能化工程专业承包壹级。</w:t>
            </w:r>
          </w:p>
          <w:p w14:paraId="6BA0B34B">
            <w:pPr>
              <w:adjustRightInd w:val="0"/>
              <w:snapToGrid w:val="0"/>
              <w:spacing w:line="400" w:lineRule="atLeast"/>
              <w:jc w:val="left"/>
              <w:rPr>
                <w:sz w:val="21"/>
                <w:szCs w:val="21"/>
                <w:highlight w:val="none"/>
              </w:rPr>
            </w:pPr>
            <w:r>
              <w:rPr>
                <w:rFonts w:hint="eastAsia"/>
                <w:sz w:val="21"/>
                <w:szCs w:val="21"/>
                <w:highlight w:val="none"/>
              </w:rPr>
              <w:t>（2）行政主管部门颁发的公路交通工程（公路机电工程分项）专业承包壹级。</w:t>
            </w:r>
          </w:p>
        </w:tc>
      </w:tr>
    </w:tbl>
    <w:p w14:paraId="254A07E9">
      <w:pPr>
        <w:widowControl/>
        <w:spacing w:line="360" w:lineRule="auto"/>
        <w:ind w:firstLine="420"/>
        <w:jc w:val="left"/>
        <w:rPr>
          <w:rFonts w:eastAsia="黑体"/>
          <w:sz w:val="21"/>
          <w:szCs w:val="21"/>
          <w:highlight w:val="none"/>
        </w:rPr>
      </w:pPr>
      <w:r>
        <w:rPr>
          <w:rFonts w:hint="eastAsia" w:eastAsia="黑体"/>
          <w:sz w:val="21"/>
          <w:szCs w:val="21"/>
          <w:highlight w:val="none"/>
        </w:rPr>
        <w:t>注：1、供应商应填报响应文件格式、资格审查资料“供应商基本情况表”，并在“供应商基本情况表”后附相应证明材料。</w:t>
      </w:r>
    </w:p>
    <w:p w14:paraId="40FA53F9">
      <w:pPr>
        <w:widowControl/>
        <w:spacing w:line="360" w:lineRule="auto"/>
        <w:ind w:firstLine="420"/>
        <w:jc w:val="left"/>
        <w:rPr>
          <w:rFonts w:eastAsia="黑体"/>
          <w:sz w:val="21"/>
          <w:szCs w:val="21"/>
          <w:highlight w:val="none"/>
        </w:rPr>
      </w:pPr>
      <w:r>
        <w:rPr>
          <w:rFonts w:hint="eastAsia" w:eastAsia="黑体"/>
          <w:sz w:val="21"/>
          <w:szCs w:val="21"/>
          <w:highlight w:val="none"/>
        </w:rPr>
        <w:t>2、证明材料应附：企业法人营业执照、资质证书、安全生产许可证等证件的复印件（各项证书封面、封底、空白页除外，应包括供应商名称、供应商其他相关信息、颁发机构名称、供应商信息变更情况等关键页在内）。供应商在国家企业信用信息公示系统中基础信息(体现股东及出资详细信息) 的网页截图，如网页截图不能体现股东及出资详细信息的应提供由法定的社会验资机构出具的验资报告或注册地工商部门出具的股东出资情况证明复印件等。</w:t>
      </w:r>
    </w:p>
    <w:p w14:paraId="2B52657C">
      <w:pPr>
        <w:widowControl/>
        <w:spacing w:line="360" w:lineRule="auto"/>
        <w:ind w:firstLine="420"/>
        <w:jc w:val="left"/>
        <w:rPr>
          <w:rFonts w:eastAsia="黑体"/>
          <w:sz w:val="21"/>
          <w:szCs w:val="21"/>
          <w:highlight w:val="none"/>
        </w:rPr>
      </w:pPr>
      <w:r>
        <w:rPr>
          <w:rFonts w:hint="eastAsia" w:eastAsia="黑体"/>
          <w:sz w:val="21"/>
          <w:szCs w:val="21"/>
          <w:highlight w:val="none"/>
        </w:rPr>
        <w:t>3、对于法人发生重组或变更的供应商，应在响应文件格式资格审查资料“供应商基本情况表”后附有法人重组或变更时相关部门的合法批件、变更时的企业法人营业执照和资质证书的变更记录复印件。　</w:t>
      </w:r>
    </w:p>
    <w:p w14:paraId="64D6B3FA">
      <w:pPr>
        <w:widowControl/>
        <w:spacing w:line="360" w:lineRule="auto"/>
        <w:ind w:firstLine="420"/>
        <w:jc w:val="left"/>
        <w:rPr>
          <w:rFonts w:eastAsia="黑体"/>
          <w:sz w:val="21"/>
          <w:szCs w:val="21"/>
          <w:highlight w:val="none"/>
        </w:rPr>
      </w:pPr>
      <w:r>
        <w:rPr>
          <w:rFonts w:hint="eastAsia" w:eastAsia="黑体"/>
          <w:sz w:val="21"/>
          <w:szCs w:val="21"/>
          <w:highlight w:val="none"/>
        </w:rPr>
        <w:t>4、上述要求与响应文件格式资格审查资料“供应商基本情况表”注的内容不一致的，以上述要求为准。</w:t>
      </w:r>
    </w:p>
    <w:p w14:paraId="03B60DD8">
      <w:pPr>
        <w:pStyle w:val="3"/>
        <w:spacing w:line="360" w:lineRule="auto"/>
        <w:jc w:val="both"/>
        <w:rPr>
          <w:rFonts w:hint="default" w:ascii="黑体" w:hAnsi="黑体" w:eastAsia="黑体" w:cs="黑体"/>
          <w:sz w:val="21"/>
          <w:szCs w:val="21"/>
          <w:highlight w:val="none"/>
        </w:rPr>
        <w:sectPr>
          <w:pgSz w:w="11907" w:h="16840"/>
          <w:pgMar w:top="1440" w:right="1080" w:bottom="1440" w:left="1080" w:header="907" w:footer="907" w:gutter="0"/>
          <w:cols w:space="720" w:num="1"/>
          <w:docGrid w:linePitch="312" w:charSpace="0"/>
        </w:sectPr>
      </w:pPr>
      <w:bookmarkStart w:id="1" w:name="_Toc517965193"/>
      <w:bookmarkStart w:id="2" w:name="_Toc532740851"/>
    </w:p>
    <w:p w14:paraId="4B1153D0">
      <w:pPr>
        <w:pStyle w:val="3"/>
        <w:spacing w:line="360" w:lineRule="auto"/>
        <w:jc w:val="both"/>
        <w:rPr>
          <w:rFonts w:hint="default" w:ascii="黑体" w:hAnsi="黑体" w:eastAsia="黑体" w:cs="黑体"/>
          <w:sz w:val="21"/>
          <w:szCs w:val="21"/>
          <w:highlight w:val="none"/>
        </w:rPr>
      </w:pPr>
      <w:bookmarkStart w:id="3" w:name="_Toc5587"/>
      <w:r>
        <w:rPr>
          <w:rFonts w:ascii="黑体" w:hAnsi="黑体" w:eastAsia="黑体" w:cs="黑体"/>
          <w:sz w:val="21"/>
          <w:szCs w:val="21"/>
          <w:highlight w:val="none"/>
        </w:rPr>
        <w:t>附录2  资格审查条件(财务最低要求)</w:t>
      </w:r>
      <w:bookmarkEnd w:id="1"/>
      <w:bookmarkEnd w:id="2"/>
      <w:bookmarkEnd w:id="3"/>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3"/>
      </w:tblGrid>
      <w:tr w14:paraId="41D1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313" w:type="dxa"/>
            <w:vAlign w:val="center"/>
          </w:tcPr>
          <w:p w14:paraId="6C61F6EF">
            <w:pPr>
              <w:jc w:val="center"/>
              <w:rPr>
                <w:sz w:val="21"/>
                <w:szCs w:val="21"/>
                <w:highlight w:val="none"/>
              </w:rPr>
            </w:pPr>
            <w:r>
              <w:rPr>
                <w:sz w:val="21"/>
                <w:szCs w:val="21"/>
                <w:highlight w:val="none"/>
              </w:rPr>
              <w:t>施工企业</w:t>
            </w:r>
            <w:r>
              <w:rPr>
                <w:rFonts w:hint="eastAsia"/>
                <w:sz w:val="21"/>
                <w:szCs w:val="21"/>
                <w:highlight w:val="none"/>
              </w:rPr>
              <w:t>财务</w:t>
            </w:r>
            <w:r>
              <w:rPr>
                <w:sz w:val="21"/>
                <w:szCs w:val="21"/>
                <w:highlight w:val="none"/>
              </w:rPr>
              <w:t>要求</w:t>
            </w:r>
          </w:p>
        </w:tc>
      </w:tr>
      <w:tr w14:paraId="56A5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jc w:val="center"/>
        </w:trPr>
        <w:tc>
          <w:tcPr>
            <w:tcW w:w="8313" w:type="dxa"/>
            <w:vAlign w:val="center"/>
          </w:tcPr>
          <w:p w14:paraId="1AB39C1F">
            <w:pPr>
              <w:adjustRightInd w:val="0"/>
              <w:snapToGrid w:val="0"/>
              <w:spacing w:line="400" w:lineRule="atLeast"/>
              <w:jc w:val="left"/>
              <w:rPr>
                <w:sz w:val="21"/>
                <w:szCs w:val="21"/>
                <w:highlight w:val="none"/>
              </w:rPr>
            </w:pPr>
            <w:r>
              <w:rPr>
                <w:rFonts w:hint="eastAsia"/>
                <w:sz w:val="21"/>
                <w:szCs w:val="21"/>
                <w:highlight w:val="none"/>
              </w:rPr>
              <w:t>独立供应商应满足</w:t>
            </w:r>
            <w:r>
              <w:rPr>
                <w:sz w:val="21"/>
                <w:szCs w:val="21"/>
                <w:highlight w:val="none"/>
              </w:rPr>
              <w:t>：</w:t>
            </w:r>
          </w:p>
          <w:p w14:paraId="7C9DF812">
            <w:pPr>
              <w:numPr>
                <w:ilvl w:val="0"/>
                <w:numId w:val="1"/>
              </w:numPr>
              <w:adjustRightInd w:val="0"/>
              <w:snapToGrid w:val="0"/>
              <w:spacing w:line="400" w:lineRule="atLeast"/>
              <w:jc w:val="left"/>
              <w:rPr>
                <w:sz w:val="21"/>
                <w:szCs w:val="21"/>
                <w:highlight w:val="none"/>
              </w:rPr>
            </w:pPr>
            <w:r>
              <w:rPr>
                <w:rFonts w:hint="eastAsia"/>
                <w:sz w:val="21"/>
                <w:szCs w:val="21"/>
                <w:highlight w:val="none"/>
              </w:rPr>
              <w:t>具有良好的商业信誉和健全的财务会计制度，提供2024度财务审计报告。</w:t>
            </w:r>
          </w:p>
          <w:p w14:paraId="14CC43F6">
            <w:pPr>
              <w:numPr>
                <w:ilvl w:val="0"/>
                <w:numId w:val="1"/>
              </w:numPr>
              <w:adjustRightInd w:val="0"/>
              <w:snapToGrid w:val="0"/>
              <w:spacing w:line="400" w:lineRule="atLeast"/>
              <w:jc w:val="left"/>
              <w:rPr>
                <w:sz w:val="21"/>
                <w:szCs w:val="21"/>
                <w:highlight w:val="none"/>
              </w:rPr>
            </w:pPr>
            <w:r>
              <w:rPr>
                <w:rFonts w:hint="eastAsia"/>
                <w:sz w:val="21"/>
                <w:szCs w:val="21"/>
                <w:highlight w:val="none"/>
              </w:rPr>
              <w:t>有依法缴纳税收和社会保障资金的良好记录，提供2025年1月至今任意连续六个月税收和社会保障资金缴纳凭证复印件；</w:t>
            </w:r>
          </w:p>
        </w:tc>
      </w:tr>
    </w:tbl>
    <w:p w14:paraId="222C1EB9">
      <w:pPr>
        <w:adjustRightInd w:val="0"/>
        <w:snapToGrid w:val="0"/>
        <w:spacing w:line="400" w:lineRule="atLeast"/>
        <w:rPr>
          <w:rFonts w:eastAsia="黑体"/>
          <w:sz w:val="21"/>
          <w:szCs w:val="21"/>
          <w:highlight w:val="none"/>
        </w:rPr>
      </w:pPr>
      <w:r>
        <w:rPr>
          <w:rFonts w:hint="eastAsia" w:eastAsia="黑体"/>
          <w:sz w:val="21"/>
          <w:szCs w:val="21"/>
          <w:highlight w:val="none"/>
        </w:rPr>
        <w:t>注：1.独立供应商应填报响应文件格式资格审查资料“近年财务状况表” ，并在本表后附相应证明材料。</w:t>
      </w:r>
    </w:p>
    <w:p w14:paraId="26F50135">
      <w:pPr>
        <w:adjustRightInd w:val="0"/>
        <w:snapToGrid w:val="0"/>
        <w:spacing w:line="400" w:lineRule="atLeast"/>
        <w:rPr>
          <w:rFonts w:eastAsia="黑体"/>
          <w:sz w:val="21"/>
          <w:szCs w:val="21"/>
          <w:highlight w:val="none"/>
        </w:rPr>
      </w:pPr>
      <w:r>
        <w:rPr>
          <w:rFonts w:hint="eastAsia" w:eastAsia="黑体"/>
          <w:sz w:val="21"/>
          <w:szCs w:val="21"/>
          <w:highlight w:val="none"/>
        </w:rPr>
        <w:t>2.证明材料应附：2024年财务报表（包括财务报表说明、资产负债表、现金流量表、利润及利润分配表（或损益表））及由独立于供应商的会计师事务所出具的相应年度审计报告的复印件。供应商的成立时间少于供应商须知前附表规定年份的，应提供成立以来的财务状况表。（本部分资料附在“财务会计报表”中）。</w:t>
      </w:r>
    </w:p>
    <w:p w14:paraId="77FD04AC">
      <w:pPr>
        <w:adjustRightInd w:val="0"/>
        <w:snapToGrid w:val="0"/>
        <w:spacing w:line="400" w:lineRule="atLeast"/>
        <w:rPr>
          <w:rFonts w:eastAsia="黑体"/>
          <w:sz w:val="21"/>
          <w:szCs w:val="21"/>
          <w:highlight w:val="none"/>
        </w:rPr>
      </w:pPr>
      <w:r>
        <w:rPr>
          <w:rFonts w:hint="eastAsia" w:eastAsia="黑体"/>
          <w:sz w:val="21"/>
          <w:szCs w:val="21"/>
          <w:highlight w:val="none"/>
        </w:rPr>
        <w:t>3.响应文件格式资格审查资料“近年财务状况表”所列数据必须与上述证明材料中的数据相一致，如不一致，以供应商提供的证明材料为准。</w:t>
      </w:r>
    </w:p>
    <w:p w14:paraId="528FC367">
      <w:pPr>
        <w:adjustRightInd w:val="0"/>
        <w:snapToGrid w:val="0"/>
        <w:spacing w:line="400" w:lineRule="atLeast"/>
        <w:rPr>
          <w:rFonts w:eastAsia="黑体"/>
          <w:sz w:val="21"/>
          <w:szCs w:val="21"/>
          <w:highlight w:val="none"/>
        </w:rPr>
      </w:pPr>
      <w:r>
        <w:rPr>
          <w:rFonts w:hint="eastAsia" w:eastAsia="黑体"/>
          <w:sz w:val="21"/>
          <w:szCs w:val="21"/>
          <w:highlight w:val="none"/>
        </w:rPr>
        <w:t>4.上述要求与响应文件格式资格审查资料“近年财务状况表”注的内容不一致的，以上述要求为准。</w:t>
      </w:r>
    </w:p>
    <w:p w14:paraId="1CBBADC7">
      <w:pPr>
        <w:adjustRightInd w:val="0"/>
        <w:snapToGrid w:val="0"/>
        <w:spacing w:line="400" w:lineRule="atLeast"/>
        <w:rPr>
          <w:rFonts w:eastAsia="黑体"/>
          <w:sz w:val="21"/>
          <w:szCs w:val="21"/>
          <w:highlight w:val="none"/>
        </w:rPr>
      </w:pPr>
      <w:r>
        <w:rPr>
          <w:rFonts w:hint="eastAsia" w:eastAsia="黑体"/>
          <w:sz w:val="21"/>
          <w:szCs w:val="21"/>
          <w:highlight w:val="none"/>
        </w:rPr>
        <w:t>5.供应商必须按照上述要求填报相应的表格，并提供相应证明材料，以证明其符合相应资格审查条件。</w:t>
      </w:r>
    </w:p>
    <w:p w14:paraId="3EFEA908">
      <w:pPr>
        <w:rPr>
          <w:rFonts w:ascii="黑体" w:hAnsi="黑体" w:eastAsia="黑体" w:cs="黑体"/>
          <w:sz w:val="21"/>
          <w:szCs w:val="21"/>
          <w:highlight w:val="none"/>
        </w:rPr>
      </w:pPr>
      <w:bookmarkStart w:id="4" w:name="_Toc517965194"/>
      <w:bookmarkStart w:id="5" w:name="_Toc532740852"/>
      <w:r>
        <w:rPr>
          <w:rFonts w:hint="eastAsia" w:ascii="黑体" w:hAnsi="黑体" w:eastAsia="黑体" w:cs="黑体"/>
          <w:sz w:val="21"/>
          <w:szCs w:val="21"/>
          <w:highlight w:val="none"/>
        </w:rPr>
        <w:br w:type="page"/>
      </w:r>
    </w:p>
    <w:p w14:paraId="5F24229E">
      <w:pPr>
        <w:pStyle w:val="3"/>
        <w:spacing w:line="360" w:lineRule="auto"/>
        <w:jc w:val="both"/>
        <w:rPr>
          <w:rFonts w:hint="default" w:ascii="黑体" w:hAnsi="黑体" w:eastAsia="黑体" w:cs="黑体"/>
          <w:sz w:val="21"/>
          <w:szCs w:val="21"/>
          <w:highlight w:val="none"/>
        </w:rPr>
      </w:pPr>
      <w:bookmarkStart w:id="6" w:name="_Toc25326"/>
      <w:r>
        <w:rPr>
          <w:rFonts w:ascii="黑体" w:hAnsi="黑体" w:eastAsia="黑体" w:cs="黑体"/>
          <w:sz w:val="21"/>
          <w:szCs w:val="21"/>
          <w:highlight w:val="none"/>
        </w:rPr>
        <w:t>附录3  资格审查条件(业绩最低要求)</w:t>
      </w:r>
      <w:bookmarkEnd w:id="4"/>
      <w:bookmarkEnd w:id="6"/>
      <w:r>
        <w:rPr>
          <w:rFonts w:ascii="黑体" w:hAnsi="黑体" w:eastAsia="黑体" w:cs="黑体"/>
          <w:sz w:val="21"/>
          <w:szCs w:val="21"/>
          <w:highlight w:val="none"/>
        </w:rPr>
        <w:t xml:space="preserve"> </w:t>
      </w:r>
      <w:bookmarkEnd w:id="5"/>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1"/>
      </w:tblGrid>
      <w:tr w14:paraId="1D24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8361" w:type="dxa"/>
            <w:vAlign w:val="center"/>
          </w:tcPr>
          <w:p w14:paraId="2EE29201">
            <w:pPr>
              <w:jc w:val="center"/>
              <w:rPr>
                <w:sz w:val="21"/>
                <w:szCs w:val="21"/>
                <w:highlight w:val="none"/>
              </w:rPr>
            </w:pPr>
            <w:r>
              <w:rPr>
                <w:sz w:val="21"/>
                <w:szCs w:val="21"/>
                <w:highlight w:val="none"/>
              </w:rPr>
              <w:t>施工企业</w:t>
            </w:r>
            <w:r>
              <w:rPr>
                <w:rFonts w:hint="eastAsia"/>
                <w:sz w:val="21"/>
                <w:szCs w:val="21"/>
                <w:highlight w:val="none"/>
              </w:rPr>
              <w:t>业绩</w:t>
            </w:r>
            <w:r>
              <w:rPr>
                <w:sz w:val="21"/>
                <w:szCs w:val="21"/>
                <w:highlight w:val="none"/>
              </w:rPr>
              <w:t>要求</w:t>
            </w:r>
          </w:p>
        </w:tc>
      </w:tr>
      <w:tr w14:paraId="5329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jc w:val="center"/>
        </w:trPr>
        <w:tc>
          <w:tcPr>
            <w:tcW w:w="8361" w:type="dxa"/>
            <w:vAlign w:val="center"/>
          </w:tcPr>
          <w:p w14:paraId="21D5DBDE">
            <w:pPr>
              <w:adjustRightInd w:val="0"/>
              <w:snapToGrid w:val="0"/>
              <w:spacing w:line="400" w:lineRule="atLeast"/>
              <w:jc w:val="left"/>
              <w:rPr>
                <w:sz w:val="21"/>
                <w:szCs w:val="21"/>
                <w:highlight w:val="none"/>
              </w:rPr>
            </w:pPr>
            <w:r>
              <w:rPr>
                <w:sz w:val="21"/>
                <w:szCs w:val="21"/>
                <w:highlight w:val="none"/>
              </w:rPr>
              <w:t>具备以下业绩：</w:t>
            </w:r>
          </w:p>
          <w:p w14:paraId="13B4BD1E">
            <w:pPr>
              <w:adjustRightInd w:val="0"/>
              <w:snapToGrid w:val="0"/>
              <w:spacing w:line="400" w:lineRule="atLeast"/>
              <w:jc w:val="left"/>
              <w:rPr>
                <w:sz w:val="21"/>
                <w:szCs w:val="21"/>
                <w:highlight w:val="none"/>
              </w:rPr>
            </w:pPr>
            <w:r>
              <w:rPr>
                <w:rFonts w:hint="eastAsia"/>
                <w:sz w:val="21"/>
                <w:szCs w:val="21"/>
                <w:highlight w:val="none"/>
              </w:rPr>
              <w:t>供应商</w:t>
            </w:r>
            <w:r>
              <w:rPr>
                <w:sz w:val="21"/>
                <w:szCs w:val="21"/>
                <w:highlight w:val="none"/>
              </w:rPr>
              <w:t>近</w:t>
            </w:r>
            <w:r>
              <w:rPr>
                <w:rFonts w:hint="eastAsia"/>
                <w:sz w:val="21"/>
                <w:szCs w:val="21"/>
                <w:highlight w:val="none"/>
              </w:rPr>
              <w:t>三</w:t>
            </w:r>
            <w:r>
              <w:rPr>
                <w:sz w:val="21"/>
                <w:szCs w:val="21"/>
                <w:highlight w:val="none"/>
              </w:rPr>
              <w:t>年</w:t>
            </w:r>
            <w:r>
              <w:rPr>
                <w:rFonts w:hint="eastAsia"/>
                <w:sz w:val="21"/>
                <w:szCs w:val="21"/>
                <w:highlight w:val="none"/>
              </w:rPr>
              <w:t>（2022年11月至今）</w:t>
            </w:r>
            <w:r>
              <w:rPr>
                <w:sz w:val="21"/>
                <w:szCs w:val="21"/>
                <w:highlight w:val="none"/>
              </w:rPr>
              <w:t>至少</w:t>
            </w:r>
            <w:r>
              <w:rPr>
                <w:rFonts w:hint="eastAsia"/>
                <w:sz w:val="21"/>
                <w:szCs w:val="21"/>
                <w:highlight w:val="none"/>
              </w:rPr>
              <w:t>完成</w:t>
            </w:r>
            <w:r>
              <w:rPr>
                <w:sz w:val="21"/>
                <w:szCs w:val="21"/>
                <w:highlight w:val="none"/>
              </w:rPr>
              <w:t>过</w:t>
            </w:r>
            <w:r>
              <w:rPr>
                <w:rFonts w:hint="eastAsia"/>
                <w:sz w:val="21"/>
                <w:szCs w:val="21"/>
                <w:highlight w:val="none"/>
              </w:rPr>
              <w:t>两</w:t>
            </w:r>
            <w:r>
              <w:rPr>
                <w:sz w:val="21"/>
                <w:szCs w:val="21"/>
                <w:highlight w:val="none"/>
              </w:rPr>
              <w:t>个合同金额</w:t>
            </w:r>
            <w:r>
              <w:rPr>
                <w:rFonts w:hint="eastAsia"/>
                <w:sz w:val="21"/>
                <w:szCs w:val="21"/>
                <w:highlight w:val="none"/>
              </w:rPr>
              <w:t>50万元及以上高速公路</w:t>
            </w:r>
            <w:r>
              <w:rPr>
                <w:sz w:val="21"/>
                <w:szCs w:val="21"/>
                <w:highlight w:val="none"/>
              </w:rPr>
              <w:t>机电设施</w:t>
            </w:r>
            <w:r>
              <w:rPr>
                <w:rFonts w:hint="eastAsia"/>
                <w:sz w:val="21"/>
                <w:szCs w:val="21"/>
                <w:highlight w:val="none"/>
              </w:rPr>
              <w:t>设备</w:t>
            </w:r>
            <w:r>
              <w:rPr>
                <w:sz w:val="21"/>
                <w:szCs w:val="21"/>
                <w:highlight w:val="none"/>
              </w:rPr>
              <w:t>维护维修项目业绩。</w:t>
            </w:r>
          </w:p>
        </w:tc>
      </w:tr>
    </w:tbl>
    <w:p w14:paraId="3D768564">
      <w:pPr>
        <w:spacing w:before="141" w:line="369" w:lineRule="auto"/>
        <w:ind w:right="2"/>
        <w:rPr>
          <w:rFonts w:ascii="黑体" w:hAnsi="黑体" w:eastAsia="黑体" w:cs="黑体"/>
          <w:sz w:val="21"/>
          <w:szCs w:val="21"/>
          <w:highlight w:val="none"/>
        </w:rPr>
      </w:pPr>
      <w:r>
        <w:rPr>
          <w:rFonts w:hint="eastAsia" w:eastAsia="黑体"/>
          <w:sz w:val="21"/>
          <w:szCs w:val="21"/>
          <w:highlight w:val="none"/>
        </w:rPr>
        <w:t>注：</w:t>
      </w:r>
      <w:r>
        <w:rPr>
          <w:rFonts w:eastAsia="Times New Roman"/>
          <w:spacing w:val="12"/>
          <w:sz w:val="21"/>
          <w:szCs w:val="21"/>
          <w:highlight w:val="none"/>
        </w:rPr>
        <w:t>1</w:t>
      </w:r>
      <w:r>
        <w:rPr>
          <w:rFonts w:ascii="黑体" w:hAnsi="黑体" w:eastAsia="黑体" w:cs="黑体"/>
          <w:spacing w:val="11"/>
          <w:sz w:val="21"/>
          <w:szCs w:val="21"/>
          <w:highlight w:val="none"/>
        </w:rPr>
        <w:t>、</w:t>
      </w:r>
      <w:r>
        <w:rPr>
          <w:rFonts w:hint="eastAsia" w:ascii="黑体" w:hAnsi="黑体" w:eastAsia="黑体" w:cs="黑体"/>
          <w:spacing w:val="6"/>
          <w:sz w:val="21"/>
          <w:szCs w:val="21"/>
          <w:highlight w:val="none"/>
        </w:rPr>
        <w:t>供应商</w:t>
      </w:r>
      <w:r>
        <w:rPr>
          <w:rFonts w:ascii="黑体" w:hAnsi="黑体" w:eastAsia="黑体" w:cs="黑体"/>
          <w:spacing w:val="6"/>
          <w:sz w:val="21"/>
          <w:szCs w:val="21"/>
          <w:highlight w:val="none"/>
        </w:rPr>
        <w:t>应填报</w:t>
      </w:r>
      <w:r>
        <w:rPr>
          <w:rFonts w:hint="eastAsia" w:ascii="黑体" w:hAnsi="黑体" w:eastAsia="黑体" w:cs="黑体"/>
          <w:spacing w:val="6"/>
          <w:sz w:val="21"/>
          <w:szCs w:val="21"/>
          <w:highlight w:val="none"/>
        </w:rPr>
        <w:t>响应文件</w:t>
      </w:r>
      <w:r>
        <w:rPr>
          <w:rFonts w:ascii="黑体" w:hAnsi="黑体" w:eastAsia="黑体" w:cs="黑体"/>
          <w:spacing w:val="6"/>
          <w:sz w:val="21"/>
          <w:szCs w:val="21"/>
          <w:highlight w:val="none"/>
        </w:rPr>
        <w:t>格式资格审查资料</w:t>
      </w:r>
      <w:r>
        <w:rPr>
          <w:rFonts w:eastAsia="Times New Roman"/>
          <w:spacing w:val="6"/>
          <w:sz w:val="21"/>
          <w:szCs w:val="21"/>
          <w:highlight w:val="none"/>
        </w:rPr>
        <w:t>“</w:t>
      </w:r>
      <w:r>
        <w:rPr>
          <w:rFonts w:ascii="黑体" w:hAnsi="黑体" w:eastAsia="黑体" w:cs="黑体"/>
          <w:spacing w:val="6"/>
          <w:sz w:val="21"/>
          <w:szCs w:val="21"/>
          <w:highlight w:val="none"/>
        </w:rPr>
        <w:t>近年完成的类似项目情况表</w:t>
      </w:r>
      <w:r>
        <w:rPr>
          <w:rFonts w:eastAsia="Times New Roman"/>
          <w:spacing w:val="6"/>
          <w:sz w:val="21"/>
          <w:szCs w:val="21"/>
          <w:highlight w:val="none"/>
        </w:rPr>
        <w:t xml:space="preserve">” </w:t>
      </w:r>
      <w:r>
        <w:rPr>
          <w:rFonts w:ascii="黑体" w:hAnsi="黑体" w:eastAsia="黑体" w:cs="黑体"/>
          <w:spacing w:val="6"/>
          <w:sz w:val="21"/>
          <w:szCs w:val="21"/>
          <w:highlight w:val="none"/>
        </w:rPr>
        <w:t>，并在本表后</w:t>
      </w:r>
      <w:r>
        <w:rPr>
          <w:rFonts w:ascii="黑体" w:hAnsi="黑体" w:eastAsia="黑体" w:cs="黑体"/>
          <w:spacing w:val="7"/>
          <w:sz w:val="21"/>
          <w:szCs w:val="21"/>
          <w:highlight w:val="none"/>
        </w:rPr>
        <w:t>附</w:t>
      </w:r>
      <w:r>
        <w:rPr>
          <w:rFonts w:ascii="黑体" w:hAnsi="黑体" w:eastAsia="黑体" w:cs="黑体"/>
          <w:spacing w:val="6"/>
          <w:sz w:val="21"/>
          <w:szCs w:val="21"/>
          <w:highlight w:val="none"/>
        </w:rPr>
        <w:t>相应证明材料。</w:t>
      </w:r>
    </w:p>
    <w:p w14:paraId="4079C284">
      <w:pPr>
        <w:numPr>
          <w:ilvl w:val="0"/>
          <w:numId w:val="2"/>
        </w:numPr>
        <w:spacing w:line="369" w:lineRule="auto"/>
        <w:ind w:left="2" w:right="2" w:firstLine="414"/>
        <w:rPr>
          <w:rFonts w:ascii="黑体" w:hAnsi="黑体" w:eastAsia="黑体" w:cs="黑体"/>
          <w:spacing w:val="13"/>
          <w:sz w:val="21"/>
          <w:szCs w:val="21"/>
          <w:highlight w:val="none"/>
        </w:rPr>
      </w:pPr>
      <w:r>
        <w:rPr>
          <w:rFonts w:ascii="黑体" w:hAnsi="黑体" w:eastAsia="黑体" w:cs="黑体"/>
          <w:spacing w:val="13"/>
          <w:sz w:val="21"/>
          <w:szCs w:val="21"/>
          <w:highlight w:val="none"/>
        </w:rPr>
        <w:t>业绩证明材料</w:t>
      </w:r>
      <w:r>
        <w:rPr>
          <w:rFonts w:hint="eastAsia" w:ascii="黑体" w:hAnsi="黑体" w:eastAsia="黑体" w:cs="黑体"/>
          <w:spacing w:val="13"/>
          <w:sz w:val="21"/>
          <w:szCs w:val="21"/>
          <w:highlight w:val="none"/>
        </w:rPr>
        <w:t>要求</w:t>
      </w:r>
      <w:r>
        <w:rPr>
          <w:rFonts w:ascii="黑体" w:hAnsi="黑体" w:eastAsia="黑体" w:cs="黑体"/>
          <w:spacing w:val="13"/>
          <w:sz w:val="21"/>
          <w:szCs w:val="21"/>
          <w:highlight w:val="none"/>
        </w:rPr>
        <w:t>：</w:t>
      </w:r>
      <w:r>
        <w:rPr>
          <w:rFonts w:hint="eastAsia" w:ascii="黑体" w:hAnsi="黑体" w:eastAsia="黑体" w:cs="黑体"/>
          <w:spacing w:val="13"/>
          <w:sz w:val="21"/>
          <w:szCs w:val="21"/>
          <w:highlight w:val="none"/>
        </w:rPr>
        <w:t>提供合同协议书复印件。如上述证明材料无法表明供应商业绩最低要求的，应由该业绩项目的业主出具盖业主公章的证明材料。如由该业绩项目的业主出具的证明材料仍无法表明的，则该条业绩视为不满足上述业绩最低要求。</w:t>
      </w:r>
    </w:p>
    <w:p w14:paraId="7724D604">
      <w:pPr>
        <w:spacing w:before="1" w:line="369" w:lineRule="auto"/>
        <w:ind w:left="2" w:right="2" w:firstLine="421"/>
        <w:rPr>
          <w:rFonts w:ascii="黑体" w:hAnsi="黑体" w:eastAsia="黑体" w:cs="黑体"/>
          <w:spacing w:val="10"/>
          <w:sz w:val="21"/>
          <w:szCs w:val="21"/>
          <w:highlight w:val="none"/>
        </w:rPr>
      </w:pPr>
      <w:r>
        <w:rPr>
          <w:rFonts w:hint="eastAsia" w:eastAsia="黑体"/>
          <w:spacing w:val="24"/>
          <w:sz w:val="21"/>
          <w:szCs w:val="21"/>
          <w:highlight w:val="none"/>
        </w:rPr>
        <w:t>3</w:t>
      </w:r>
      <w:r>
        <w:rPr>
          <w:rFonts w:ascii="黑体" w:hAnsi="黑体" w:eastAsia="黑体" w:cs="黑体"/>
          <w:spacing w:val="15"/>
          <w:sz w:val="21"/>
          <w:szCs w:val="21"/>
          <w:highlight w:val="none"/>
        </w:rPr>
        <w:t>、</w:t>
      </w:r>
      <w:r>
        <w:rPr>
          <w:rFonts w:ascii="黑体" w:hAnsi="黑体" w:eastAsia="黑体" w:cs="黑体"/>
          <w:spacing w:val="12"/>
          <w:sz w:val="21"/>
          <w:szCs w:val="21"/>
          <w:highlight w:val="none"/>
        </w:rPr>
        <w:t>如近年来，</w:t>
      </w:r>
      <w:r>
        <w:rPr>
          <w:rFonts w:hint="eastAsia" w:ascii="黑体" w:hAnsi="黑体" w:eastAsia="黑体" w:cs="黑体"/>
          <w:spacing w:val="12"/>
          <w:sz w:val="21"/>
          <w:szCs w:val="21"/>
          <w:highlight w:val="none"/>
        </w:rPr>
        <w:t>供应商</w:t>
      </w:r>
      <w:r>
        <w:rPr>
          <w:rFonts w:ascii="黑体" w:hAnsi="黑体" w:eastAsia="黑体" w:cs="黑体"/>
          <w:spacing w:val="12"/>
          <w:sz w:val="21"/>
          <w:szCs w:val="21"/>
          <w:highlight w:val="none"/>
        </w:rPr>
        <w:t>法人机构发生合法变更或重组或法人名称变更时，应提供相关部门的</w:t>
      </w:r>
      <w:r>
        <w:rPr>
          <w:rFonts w:ascii="黑体" w:hAnsi="黑体" w:eastAsia="黑体" w:cs="黑体"/>
          <w:spacing w:val="20"/>
          <w:sz w:val="21"/>
          <w:szCs w:val="21"/>
          <w:highlight w:val="none"/>
        </w:rPr>
        <w:t>合</w:t>
      </w:r>
      <w:r>
        <w:rPr>
          <w:rFonts w:ascii="黑体" w:hAnsi="黑体" w:eastAsia="黑体" w:cs="黑体"/>
          <w:spacing w:val="10"/>
          <w:sz w:val="21"/>
          <w:szCs w:val="21"/>
          <w:highlight w:val="none"/>
        </w:rPr>
        <w:t>法批件及其他相关证明材料来证明其所附业绩的继承性。在对</w:t>
      </w:r>
      <w:r>
        <w:rPr>
          <w:rFonts w:hint="eastAsia" w:ascii="黑体" w:hAnsi="黑体" w:eastAsia="黑体" w:cs="黑体"/>
          <w:spacing w:val="10"/>
          <w:sz w:val="21"/>
          <w:szCs w:val="21"/>
          <w:highlight w:val="none"/>
        </w:rPr>
        <w:t>供应商</w:t>
      </w:r>
      <w:r>
        <w:rPr>
          <w:rFonts w:ascii="黑体" w:hAnsi="黑体" w:eastAsia="黑体" w:cs="黑体"/>
          <w:spacing w:val="10"/>
          <w:sz w:val="21"/>
          <w:szCs w:val="21"/>
          <w:highlight w:val="none"/>
        </w:rPr>
        <w:t>进行施工业绩审查时，如果</w:t>
      </w:r>
      <w:r>
        <w:rPr>
          <w:rFonts w:hint="eastAsia" w:ascii="黑体" w:hAnsi="黑体" w:eastAsia="黑体" w:cs="黑体"/>
          <w:spacing w:val="10"/>
          <w:sz w:val="21"/>
          <w:szCs w:val="21"/>
          <w:highlight w:val="none"/>
        </w:rPr>
        <w:t>供应商</w:t>
      </w:r>
      <w:r>
        <w:rPr>
          <w:rFonts w:ascii="黑体" w:hAnsi="黑体" w:eastAsia="黑体" w:cs="黑体"/>
          <w:spacing w:val="10"/>
          <w:sz w:val="21"/>
          <w:szCs w:val="21"/>
          <w:highlight w:val="none"/>
        </w:rPr>
        <w:t>是由若干直接被管理的子公司组成的母公司，其施工业绩仅以其系统登记单位或名义签署的合同计算，其直接管理的子公司业绩均不予考虑。如果</w:t>
      </w:r>
      <w:r>
        <w:rPr>
          <w:rFonts w:hint="eastAsia" w:ascii="黑体" w:hAnsi="黑体" w:eastAsia="黑体" w:cs="黑体"/>
          <w:spacing w:val="10"/>
          <w:sz w:val="21"/>
          <w:szCs w:val="21"/>
          <w:highlight w:val="none"/>
        </w:rPr>
        <w:t>供应商</w:t>
      </w:r>
      <w:r>
        <w:rPr>
          <w:rFonts w:ascii="黑体" w:hAnsi="黑体" w:eastAsia="黑体" w:cs="黑体"/>
          <w:spacing w:val="10"/>
          <w:sz w:val="21"/>
          <w:szCs w:val="21"/>
          <w:highlight w:val="none"/>
        </w:rPr>
        <w:t>是某一母公司直接管理的子公司，其施工业绩亦不能以其母公司的名义计算。</w:t>
      </w:r>
    </w:p>
    <w:p w14:paraId="4C28C5E5">
      <w:pPr>
        <w:spacing w:before="1" w:line="369" w:lineRule="auto"/>
        <w:ind w:left="2" w:right="2" w:firstLine="421"/>
        <w:rPr>
          <w:rFonts w:ascii="黑体" w:hAnsi="黑体" w:eastAsia="黑体" w:cs="黑体"/>
          <w:spacing w:val="10"/>
          <w:sz w:val="21"/>
          <w:szCs w:val="21"/>
          <w:highlight w:val="none"/>
        </w:rPr>
      </w:pPr>
      <w:r>
        <w:rPr>
          <w:rFonts w:ascii="黑体" w:hAnsi="黑体" w:eastAsia="黑体" w:cs="黑体"/>
          <w:spacing w:val="10"/>
          <w:sz w:val="21"/>
          <w:szCs w:val="21"/>
          <w:highlight w:val="none"/>
        </w:rPr>
        <w:t>4、</w:t>
      </w:r>
      <w:r>
        <w:rPr>
          <w:rFonts w:hint="eastAsia" w:ascii="黑体" w:hAnsi="黑体" w:eastAsia="黑体" w:cs="黑体"/>
          <w:spacing w:val="10"/>
          <w:sz w:val="21"/>
          <w:szCs w:val="21"/>
          <w:highlight w:val="none"/>
        </w:rPr>
        <w:t>供应商</w:t>
      </w:r>
      <w:r>
        <w:rPr>
          <w:rFonts w:ascii="黑体" w:hAnsi="黑体" w:eastAsia="黑体" w:cs="黑体"/>
          <w:spacing w:val="10"/>
          <w:sz w:val="21"/>
          <w:szCs w:val="21"/>
          <w:highlight w:val="none"/>
        </w:rPr>
        <w:t>以任何联合体形式完成的项目业绩不予认可。</w:t>
      </w:r>
    </w:p>
    <w:p w14:paraId="4ED03265">
      <w:pPr>
        <w:spacing w:before="1" w:line="369" w:lineRule="auto"/>
        <w:ind w:left="2" w:right="2" w:firstLine="421"/>
        <w:rPr>
          <w:rFonts w:ascii="黑体" w:hAnsi="黑体" w:eastAsia="黑体" w:cs="黑体"/>
          <w:spacing w:val="10"/>
          <w:sz w:val="21"/>
          <w:szCs w:val="21"/>
          <w:highlight w:val="none"/>
        </w:rPr>
      </w:pPr>
      <w:r>
        <w:rPr>
          <w:rFonts w:hint="eastAsia" w:ascii="黑体" w:hAnsi="黑体" w:eastAsia="黑体" w:cs="黑体"/>
          <w:spacing w:val="10"/>
          <w:sz w:val="21"/>
          <w:szCs w:val="21"/>
          <w:highlight w:val="none"/>
        </w:rPr>
        <w:t>5</w:t>
      </w:r>
      <w:r>
        <w:rPr>
          <w:rFonts w:ascii="黑体" w:hAnsi="黑体" w:eastAsia="黑体" w:cs="黑体"/>
          <w:spacing w:val="10"/>
          <w:sz w:val="21"/>
          <w:szCs w:val="21"/>
          <w:highlight w:val="none"/>
        </w:rPr>
        <w:t>、</w:t>
      </w:r>
      <w:r>
        <w:rPr>
          <w:rFonts w:hint="eastAsia" w:ascii="黑体" w:hAnsi="黑体" w:eastAsia="黑体" w:cs="黑体"/>
          <w:spacing w:val="10"/>
          <w:sz w:val="21"/>
          <w:szCs w:val="21"/>
          <w:highlight w:val="none"/>
        </w:rPr>
        <w:t>供应商</w:t>
      </w:r>
      <w:r>
        <w:rPr>
          <w:rFonts w:ascii="黑体" w:hAnsi="黑体" w:eastAsia="黑体" w:cs="黑体"/>
          <w:spacing w:val="10"/>
          <w:sz w:val="21"/>
          <w:szCs w:val="21"/>
          <w:highlight w:val="none"/>
        </w:rPr>
        <w:t>在填报“近年完成的类似项目情况表”时，每张表格只填写一个项目，并标明序号。</w:t>
      </w:r>
    </w:p>
    <w:p w14:paraId="6CA4E8DF">
      <w:pPr>
        <w:spacing w:before="1" w:line="369" w:lineRule="auto"/>
        <w:ind w:left="2" w:right="2" w:firstLine="421"/>
        <w:rPr>
          <w:rFonts w:ascii="黑体" w:hAnsi="黑体" w:eastAsia="黑体" w:cs="黑体"/>
          <w:spacing w:val="10"/>
          <w:sz w:val="21"/>
          <w:szCs w:val="21"/>
          <w:highlight w:val="none"/>
        </w:rPr>
      </w:pPr>
      <w:r>
        <w:rPr>
          <w:rFonts w:hint="eastAsia" w:ascii="黑体" w:hAnsi="黑体" w:eastAsia="黑体" w:cs="黑体"/>
          <w:spacing w:val="10"/>
          <w:sz w:val="21"/>
          <w:szCs w:val="21"/>
          <w:highlight w:val="none"/>
        </w:rPr>
        <w:t>6</w:t>
      </w:r>
      <w:r>
        <w:rPr>
          <w:rFonts w:ascii="黑体" w:hAnsi="黑体" w:eastAsia="黑体" w:cs="黑体"/>
          <w:spacing w:val="10"/>
          <w:sz w:val="21"/>
          <w:szCs w:val="21"/>
          <w:highlight w:val="none"/>
        </w:rPr>
        <w:t>、上述要求与</w:t>
      </w:r>
      <w:r>
        <w:rPr>
          <w:rFonts w:hint="eastAsia" w:ascii="黑体" w:hAnsi="黑体" w:eastAsia="黑体" w:cs="黑体"/>
          <w:spacing w:val="10"/>
          <w:sz w:val="21"/>
          <w:szCs w:val="21"/>
          <w:highlight w:val="none"/>
        </w:rPr>
        <w:t>响应文件</w:t>
      </w:r>
      <w:r>
        <w:rPr>
          <w:rFonts w:ascii="黑体" w:hAnsi="黑体" w:eastAsia="黑体" w:cs="黑体"/>
          <w:spacing w:val="10"/>
          <w:sz w:val="21"/>
          <w:szCs w:val="21"/>
          <w:highlight w:val="none"/>
        </w:rPr>
        <w:t>格式资格审查资料“近年完成的类似项目情况表”注的内容不一致的，以上述要求为准。</w:t>
      </w:r>
    </w:p>
    <w:p w14:paraId="19C21772">
      <w:pPr>
        <w:pStyle w:val="3"/>
        <w:spacing w:line="360" w:lineRule="auto"/>
        <w:jc w:val="both"/>
        <w:rPr>
          <w:rFonts w:hint="default" w:ascii="黑体" w:hAnsi="黑体" w:eastAsia="黑体" w:cs="黑体"/>
          <w:sz w:val="21"/>
          <w:szCs w:val="21"/>
          <w:highlight w:val="none"/>
        </w:rPr>
        <w:sectPr>
          <w:pgSz w:w="11907" w:h="16840"/>
          <w:pgMar w:top="1440" w:right="1080" w:bottom="1440" w:left="1080" w:header="907" w:footer="907" w:gutter="0"/>
          <w:cols w:space="720" w:num="1"/>
          <w:docGrid w:linePitch="312" w:charSpace="0"/>
        </w:sectPr>
      </w:pPr>
      <w:bookmarkStart w:id="7" w:name="_Toc517965195"/>
      <w:bookmarkStart w:id="8" w:name="_Toc532740853"/>
    </w:p>
    <w:p w14:paraId="1D70FB0E">
      <w:pPr>
        <w:pStyle w:val="3"/>
        <w:spacing w:line="360" w:lineRule="auto"/>
        <w:jc w:val="both"/>
        <w:rPr>
          <w:rFonts w:hint="default" w:ascii="黑体" w:hAnsi="黑体" w:eastAsia="黑体" w:cs="黑体"/>
          <w:sz w:val="21"/>
          <w:szCs w:val="21"/>
          <w:highlight w:val="none"/>
        </w:rPr>
      </w:pPr>
      <w:bookmarkStart w:id="9" w:name="_Toc31128"/>
      <w:bookmarkStart w:id="10" w:name="_Toc517965196"/>
      <w:bookmarkStart w:id="11" w:name="_Toc532740854"/>
      <w:r>
        <w:rPr>
          <w:rFonts w:ascii="黑体" w:hAnsi="黑体" w:eastAsia="黑体" w:cs="黑体"/>
          <w:sz w:val="21"/>
          <w:szCs w:val="21"/>
          <w:highlight w:val="none"/>
        </w:rPr>
        <w:t>附录4  资格审查条件(主要人员最低要求)</w:t>
      </w:r>
      <w:bookmarkEnd w:id="9"/>
      <w:bookmarkEnd w:id="10"/>
      <w:r>
        <w:rPr>
          <w:rFonts w:ascii="黑体" w:hAnsi="黑体" w:eastAsia="黑体" w:cs="黑体"/>
          <w:sz w:val="21"/>
          <w:szCs w:val="21"/>
          <w:highlight w:val="none"/>
        </w:rPr>
        <w:t xml:space="preserve"> </w:t>
      </w:r>
      <w:bookmarkEnd w:id="11"/>
    </w:p>
    <w:tbl>
      <w:tblPr>
        <w:tblStyle w:val="7"/>
        <w:tblW w:w="45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1086"/>
        <w:gridCol w:w="6188"/>
      </w:tblGrid>
      <w:tr w14:paraId="3B1F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008" w:type="pct"/>
            <w:vAlign w:val="center"/>
          </w:tcPr>
          <w:p w14:paraId="3D323DFF">
            <w:pPr>
              <w:adjustRightInd w:val="0"/>
              <w:snapToGrid w:val="0"/>
              <w:spacing w:line="400" w:lineRule="atLeast"/>
              <w:jc w:val="center"/>
              <w:rPr>
                <w:sz w:val="21"/>
                <w:szCs w:val="21"/>
                <w:highlight w:val="none"/>
              </w:rPr>
            </w:pPr>
            <w:r>
              <w:rPr>
                <w:sz w:val="21"/>
                <w:szCs w:val="21"/>
                <w:highlight w:val="none"/>
              </w:rPr>
              <w:t>人  员</w:t>
            </w:r>
          </w:p>
        </w:tc>
        <w:tc>
          <w:tcPr>
            <w:tcW w:w="596" w:type="pct"/>
            <w:vAlign w:val="center"/>
          </w:tcPr>
          <w:p w14:paraId="2AFA6A19">
            <w:pPr>
              <w:adjustRightInd w:val="0"/>
              <w:snapToGrid w:val="0"/>
              <w:spacing w:line="400" w:lineRule="atLeast"/>
              <w:jc w:val="center"/>
              <w:rPr>
                <w:sz w:val="21"/>
                <w:szCs w:val="21"/>
                <w:highlight w:val="none"/>
              </w:rPr>
            </w:pPr>
            <w:r>
              <w:rPr>
                <w:sz w:val="21"/>
                <w:szCs w:val="21"/>
                <w:highlight w:val="none"/>
              </w:rPr>
              <w:t>数  量</w:t>
            </w:r>
          </w:p>
        </w:tc>
        <w:tc>
          <w:tcPr>
            <w:tcW w:w="3394" w:type="pct"/>
            <w:vAlign w:val="center"/>
          </w:tcPr>
          <w:p w14:paraId="1BC12A8B">
            <w:pPr>
              <w:adjustRightInd w:val="0"/>
              <w:snapToGrid w:val="0"/>
              <w:spacing w:line="400" w:lineRule="atLeast"/>
              <w:jc w:val="center"/>
              <w:rPr>
                <w:sz w:val="21"/>
                <w:szCs w:val="21"/>
                <w:highlight w:val="none"/>
              </w:rPr>
            </w:pPr>
            <w:r>
              <w:rPr>
                <w:sz w:val="21"/>
                <w:szCs w:val="21"/>
                <w:highlight w:val="none"/>
              </w:rPr>
              <w:t>资 格 要 求</w:t>
            </w:r>
          </w:p>
        </w:tc>
      </w:tr>
      <w:tr w14:paraId="0BE7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008" w:type="pct"/>
            <w:vAlign w:val="center"/>
          </w:tcPr>
          <w:p w14:paraId="6C09AE30">
            <w:pPr>
              <w:spacing w:line="300" w:lineRule="auto"/>
              <w:jc w:val="center"/>
              <w:rPr>
                <w:sz w:val="21"/>
                <w:szCs w:val="21"/>
                <w:highlight w:val="none"/>
              </w:rPr>
            </w:pPr>
            <w:r>
              <w:rPr>
                <w:sz w:val="21"/>
                <w:szCs w:val="21"/>
                <w:highlight w:val="none"/>
              </w:rPr>
              <w:t>项目经理</w:t>
            </w:r>
          </w:p>
        </w:tc>
        <w:tc>
          <w:tcPr>
            <w:tcW w:w="596" w:type="pct"/>
            <w:vAlign w:val="center"/>
          </w:tcPr>
          <w:p w14:paraId="3441EF20">
            <w:pPr>
              <w:adjustRightInd w:val="0"/>
              <w:snapToGrid w:val="0"/>
              <w:spacing w:line="300" w:lineRule="auto"/>
              <w:jc w:val="center"/>
              <w:rPr>
                <w:sz w:val="21"/>
                <w:szCs w:val="21"/>
                <w:highlight w:val="none"/>
              </w:rPr>
            </w:pPr>
            <w:r>
              <w:rPr>
                <w:rFonts w:hint="eastAsia"/>
                <w:sz w:val="21"/>
                <w:szCs w:val="21"/>
                <w:highlight w:val="none"/>
              </w:rPr>
              <w:t>1</w:t>
            </w:r>
          </w:p>
        </w:tc>
        <w:tc>
          <w:tcPr>
            <w:tcW w:w="3394" w:type="pct"/>
            <w:vAlign w:val="center"/>
          </w:tcPr>
          <w:p w14:paraId="1DCCB880">
            <w:pPr>
              <w:adjustRightInd w:val="0"/>
              <w:snapToGrid w:val="0"/>
              <w:spacing w:line="300" w:lineRule="auto"/>
              <w:rPr>
                <w:sz w:val="21"/>
                <w:szCs w:val="21"/>
                <w:highlight w:val="none"/>
              </w:rPr>
            </w:pPr>
            <w:r>
              <w:rPr>
                <w:rFonts w:hint="eastAsia"/>
                <w:sz w:val="21"/>
                <w:szCs w:val="21"/>
                <w:highlight w:val="none"/>
              </w:rPr>
              <w:t>持有有效的二级</w:t>
            </w:r>
            <w:r>
              <w:rPr>
                <w:rFonts w:hint="eastAsia"/>
                <w:sz w:val="21"/>
                <w:szCs w:val="21"/>
                <w:highlight w:val="none"/>
                <w:lang w:val="en-US" w:eastAsia="zh-CN"/>
              </w:rPr>
              <w:t>及以上</w:t>
            </w:r>
            <w:r>
              <w:rPr>
                <w:rFonts w:hint="eastAsia"/>
                <w:sz w:val="21"/>
                <w:szCs w:val="21"/>
                <w:highlight w:val="none"/>
              </w:rPr>
              <w:t>注册建造师证书和行政主管部门核发</w:t>
            </w:r>
            <w:r>
              <w:rPr>
                <w:sz w:val="21"/>
                <w:szCs w:val="21"/>
                <w:highlight w:val="none"/>
              </w:rPr>
              <w:t>的</w:t>
            </w:r>
            <w:r>
              <w:rPr>
                <w:rFonts w:hint="eastAsia"/>
                <w:sz w:val="21"/>
                <w:szCs w:val="21"/>
                <w:highlight w:val="none"/>
              </w:rPr>
              <w:t>安全生产“三类人员”</w:t>
            </w:r>
            <w:r>
              <w:rPr>
                <w:sz w:val="21"/>
                <w:szCs w:val="21"/>
                <w:highlight w:val="none"/>
              </w:rPr>
              <w:t>B</w:t>
            </w:r>
            <w:r>
              <w:rPr>
                <w:rFonts w:hint="eastAsia"/>
                <w:sz w:val="21"/>
                <w:szCs w:val="21"/>
                <w:highlight w:val="none"/>
              </w:rPr>
              <w:t>类证书；</w:t>
            </w:r>
          </w:p>
        </w:tc>
      </w:tr>
      <w:tr w14:paraId="38D1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008" w:type="pct"/>
            <w:vAlign w:val="center"/>
          </w:tcPr>
          <w:p w14:paraId="1DD267C5">
            <w:pPr>
              <w:spacing w:line="300" w:lineRule="auto"/>
              <w:jc w:val="center"/>
              <w:rPr>
                <w:sz w:val="21"/>
                <w:szCs w:val="21"/>
                <w:highlight w:val="none"/>
              </w:rPr>
            </w:pPr>
            <w:r>
              <w:rPr>
                <w:rFonts w:hint="eastAsia"/>
                <w:sz w:val="21"/>
                <w:szCs w:val="21"/>
                <w:highlight w:val="none"/>
              </w:rPr>
              <w:t>技术负责人</w:t>
            </w:r>
          </w:p>
        </w:tc>
        <w:tc>
          <w:tcPr>
            <w:tcW w:w="596" w:type="pct"/>
            <w:vAlign w:val="center"/>
          </w:tcPr>
          <w:p w14:paraId="62D061D4">
            <w:pPr>
              <w:adjustRightInd w:val="0"/>
              <w:snapToGrid w:val="0"/>
              <w:spacing w:line="300" w:lineRule="auto"/>
              <w:jc w:val="center"/>
              <w:rPr>
                <w:sz w:val="21"/>
                <w:szCs w:val="21"/>
                <w:highlight w:val="none"/>
              </w:rPr>
            </w:pPr>
            <w:r>
              <w:rPr>
                <w:rFonts w:hint="eastAsia"/>
                <w:sz w:val="21"/>
                <w:szCs w:val="21"/>
                <w:highlight w:val="none"/>
              </w:rPr>
              <w:t>1</w:t>
            </w:r>
          </w:p>
        </w:tc>
        <w:tc>
          <w:tcPr>
            <w:tcW w:w="3394" w:type="pct"/>
            <w:vAlign w:val="center"/>
          </w:tcPr>
          <w:p w14:paraId="29624A28">
            <w:pPr>
              <w:adjustRightInd w:val="0"/>
              <w:snapToGrid w:val="0"/>
              <w:spacing w:line="300" w:lineRule="auto"/>
              <w:rPr>
                <w:sz w:val="21"/>
                <w:szCs w:val="21"/>
                <w:highlight w:val="none"/>
              </w:rPr>
            </w:pPr>
            <w:r>
              <w:rPr>
                <w:rFonts w:hint="eastAsia"/>
                <w:sz w:val="21"/>
                <w:szCs w:val="21"/>
                <w:highlight w:val="none"/>
              </w:rPr>
              <w:t>持有有效的电气工程或电子信息工程等机电工程相关专业工程师职称且具有机电维护维修经验。</w:t>
            </w:r>
          </w:p>
        </w:tc>
      </w:tr>
      <w:tr w14:paraId="2D75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1008" w:type="pct"/>
            <w:vAlign w:val="center"/>
          </w:tcPr>
          <w:p w14:paraId="5E163EA5">
            <w:pPr>
              <w:spacing w:line="300" w:lineRule="auto"/>
              <w:jc w:val="center"/>
              <w:rPr>
                <w:sz w:val="21"/>
                <w:szCs w:val="21"/>
                <w:highlight w:val="none"/>
              </w:rPr>
            </w:pPr>
            <w:r>
              <w:rPr>
                <w:rFonts w:hint="eastAsia"/>
                <w:sz w:val="21"/>
                <w:szCs w:val="21"/>
                <w:highlight w:val="none"/>
              </w:rPr>
              <w:t>高压电工操作人员</w:t>
            </w:r>
          </w:p>
        </w:tc>
        <w:tc>
          <w:tcPr>
            <w:tcW w:w="596" w:type="pct"/>
            <w:vAlign w:val="center"/>
          </w:tcPr>
          <w:p w14:paraId="27753DE7">
            <w:pPr>
              <w:adjustRightInd w:val="0"/>
              <w:snapToGrid w:val="0"/>
              <w:spacing w:line="300" w:lineRule="auto"/>
              <w:jc w:val="center"/>
              <w:rPr>
                <w:sz w:val="21"/>
                <w:szCs w:val="21"/>
                <w:highlight w:val="none"/>
              </w:rPr>
            </w:pPr>
            <w:r>
              <w:rPr>
                <w:rFonts w:hint="eastAsia"/>
                <w:sz w:val="21"/>
                <w:szCs w:val="21"/>
                <w:highlight w:val="none"/>
              </w:rPr>
              <w:t>1</w:t>
            </w:r>
          </w:p>
        </w:tc>
        <w:tc>
          <w:tcPr>
            <w:tcW w:w="3394" w:type="pct"/>
            <w:vAlign w:val="center"/>
          </w:tcPr>
          <w:p w14:paraId="233FB7C2">
            <w:pPr>
              <w:adjustRightInd w:val="0"/>
              <w:snapToGrid w:val="0"/>
              <w:spacing w:line="300" w:lineRule="auto"/>
              <w:rPr>
                <w:sz w:val="21"/>
                <w:szCs w:val="21"/>
                <w:highlight w:val="none"/>
              </w:rPr>
            </w:pPr>
            <w:r>
              <w:rPr>
                <w:rFonts w:hint="eastAsia"/>
                <w:sz w:val="21"/>
                <w:szCs w:val="21"/>
                <w:highlight w:val="none"/>
              </w:rPr>
              <w:t>1.持有有效的特种作业操作证，证书作业类别：电工作业，证书准操项目：高压电工作业。</w:t>
            </w:r>
          </w:p>
          <w:p w14:paraId="7E27177D">
            <w:pPr>
              <w:adjustRightInd w:val="0"/>
              <w:snapToGrid w:val="0"/>
              <w:spacing w:line="300" w:lineRule="auto"/>
              <w:rPr>
                <w:sz w:val="21"/>
                <w:szCs w:val="21"/>
                <w:highlight w:val="none"/>
              </w:rPr>
            </w:pPr>
            <w:r>
              <w:rPr>
                <w:rFonts w:hint="eastAsia"/>
                <w:sz w:val="21"/>
                <w:szCs w:val="21"/>
                <w:highlight w:val="none"/>
              </w:rPr>
              <w:t>2.具有机电维护维修经验。</w:t>
            </w:r>
          </w:p>
        </w:tc>
      </w:tr>
      <w:tr w14:paraId="02A9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1008" w:type="pct"/>
            <w:vAlign w:val="center"/>
          </w:tcPr>
          <w:p w14:paraId="0828CE3A">
            <w:pPr>
              <w:spacing w:line="300" w:lineRule="auto"/>
              <w:jc w:val="center"/>
              <w:rPr>
                <w:sz w:val="21"/>
                <w:szCs w:val="21"/>
                <w:highlight w:val="none"/>
              </w:rPr>
            </w:pPr>
            <w:r>
              <w:rPr>
                <w:rFonts w:hint="eastAsia"/>
                <w:sz w:val="21"/>
                <w:szCs w:val="21"/>
                <w:highlight w:val="none"/>
              </w:rPr>
              <w:t>高空作业操作人员</w:t>
            </w:r>
          </w:p>
        </w:tc>
        <w:tc>
          <w:tcPr>
            <w:tcW w:w="596" w:type="pct"/>
            <w:vAlign w:val="center"/>
          </w:tcPr>
          <w:p w14:paraId="04B0258B">
            <w:pPr>
              <w:adjustRightInd w:val="0"/>
              <w:snapToGrid w:val="0"/>
              <w:spacing w:line="300" w:lineRule="auto"/>
              <w:jc w:val="center"/>
              <w:rPr>
                <w:sz w:val="21"/>
                <w:szCs w:val="21"/>
                <w:highlight w:val="none"/>
              </w:rPr>
            </w:pPr>
            <w:r>
              <w:rPr>
                <w:rFonts w:hint="eastAsia"/>
                <w:sz w:val="21"/>
                <w:szCs w:val="21"/>
                <w:highlight w:val="none"/>
              </w:rPr>
              <w:t>1</w:t>
            </w:r>
          </w:p>
        </w:tc>
        <w:tc>
          <w:tcPr>
            <w:tcW w:w="3394" w:type="pct"/>
            <w:vAlign w:val="center"/>
          </w:tcPr>
          <w:p w14:paraId="29C380E6">
            <w:pPr>
              <w:adjustRightInd w:val="0"/>
              <w:snapToGrid w:val="0"/>
              <w:spacing w:line="300" w:lineRule="auto"/>
              <w:rPr>
                <w:sz w:val="21"/>
                <w:szCs w:val="21"/>
                <w:highlight w:val="none"/>
              </w:rPr>
            </w:pPr>
            <w:r>
              <w:rPr>
                <w:rFonts w:hint="eastAsia"/>
                <w:sz w:val="21"/>
                <w:szCs w:val="21"/>
                <w:highlight w:val="none"/>
              </w:rPr>
              <w:t>1.持有有效的特种作业操作证，证书作业类别：高处作业，证书操作项目：高处安装、维护、拆除作业。</w:t>
            </w:r>
          </w:p>
          <w:p w14:paraId="21339328">
            <w:pPr>
              <w:adjustRightInd w:val="0"/>
              <w:snapToGrid w:val="0"/>
              <w:spacing w:line="300" w:lineRule="auto"/>
              <w:rPr>
                <w:sz w:val="21"/>
                <w:szCs w:val="21"/>
                <w:highlight w:val="none"/>
              </w:rPr>
            </w:pPr>
            <w:r>
              <w:rPr>
                <w:rFonts w:hint="eastAsia"/>
                <w:sz w:val="21"/>
                <w:szCs w:val="21"/>
                <w:highlight w:val="none"/>
              </w:rPr>
              <w:t>2.具有机电维护维修经验。</w:t>
            </w:r>
          </w:p>
        </w:tc>
      </w:tr>
      <w:tr w14:paraId="44DC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1008" w:type="pct"/>
            <w:vAlign w:val="center"/>
          </w:tcPr>
          <w:p w14:paraId="6E68E598">
            <w:pPr>
              <w:spacing w:line="300" w:lineRule="auto"/>
              <w:jc w:val="center"/>
              <w:rPr>
                <w:sz w:val="21"/>
                <w:szCs w:val="21"/>
                <w:highlight w:val="none"/>
              </w:rPr>
            </w:pPr>
            <w:r>
              <w:rPr>
                <w:rFonts w:hint="eastAsia"/>
                <w:sz w:val="21"/>
                <w:szCs w:val="21"/>
                <w:highlight w:val="none"/>
              </w:rPr>
              <w:t>软件或网络维护人员</w:t>
            </w:r>
          </w:p>
        </w:tc>
        <w:tc>
          <w:tcPr>
            <w:tcW w:w="596" w:type="pct"/>
            <w:vAlign w:val="center"/>
          </w:tcPr>
          <w:p w14:paraId="7D4CE802">
            <w:pPr>
              <w:adjustRightInd w:val="0"/>
              <w:snapToGrid w:val="0"/>
              <w:spacing w:line="300" w:lineRule="auto"/>
              <w:jc w:val="center"/>
              <w:rPr>
                <w:sz w:val="21"/>
                <w:szCs w:val="21"/>
                <w:highlight w:val="none"/>
              </w:rPr>
            </w:pPr>
            <w:r>
              <w:rPr>
                <w:rFonts w:hint="eastAsia"/>
                <w:sz w:val="21"/>
                <w:szCs w:val="21"/>
                <w:highlight w:val="none"/>
              </w:rPr>
              <w:t>1</w:t>
            </w:r>
          </w:p>
        </w:tc>
        <w:tc>
          <w:tcPr>
            <w:tcW w:w="3394" w:type="pct"/>
            <w:vAlign w:val="center"/>
          </w:tcPr>
          <w:p w14:paraId="6521CC07">
            <w:pPr>
              <w:adjustRightInd w:val="0"/>
              <w:snapToGrid w:val="0"/>
              <w:spacing w:line="300" w:lineRule="auto"/>
              <w:rPr>
                <w:sz w:val="21"/>
                <w:szCs w:val="21"/>
                <w:highlight w:val="none"/>
              </w:rPr>
            </w:pPr>
            <w:r>
              <w:rPr>
                <w:rFonts w:hint="eastAsia"/>
                <w:sz w:val="21"/>
                <w:szCs w:val="21"/>
                <w:highlight w:val="none"/>
              </w:rPr>
              <w:t>1.具有网络工程师（软考中级） 或以上级别的国家专业技术资格证书。</w:t>
            </w:r>
          </w:p>
          <w:p w14:paraId="20E9FEBA">
            <w:pPr>
              <w:adjustRightInd w:val="0"/>
              <w:snapToGrid w:val="0"/>
              <w:spacing w:line="300" w:lineRule="auto"/>
              <w:rPr>
                <w:sz w:val="21"/>
                <w:szCs w:val="21"/>
                <w:highlight w:val="none"/>
              </w:rPr>
            </w:pPr>
            <w:r>
              <w:rPr>
                <w:rFonts w:hint="eastAsia"/>
                <w:sz w:val="21"/>
                <w:szCs w:val="21"/>
                <w:highlight w:val="none"/>
              </w:rPr>
              <w:t>2.具有交通机电系统网络维护经验。</w:t>
            </w:r>
          </w:p>
        </w:tc>
      </w:tr>
      <w:tr w14:paraId="448C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1008" w:type="pct"/>
            <w:vAlign w:val="center"/>
          </w:tcPr>
          <w:p w14:paraId="6830038F">
            <w:pPr>
              <w:spacing w:line="300" w:lineRule="auto"/>
              <w:jc w:val="center"/>
              <w:rPr>
                <w:rFonts w:hint="eastAsia"/>
                <w:sz w:val="21"/>
                <w:szCs w:val="21"/>
                <w:highlight w:val="none"/>
              </w:rPr>
            </w:pPr>
            <w:r>
              <w:rPr>
                <w:rFonts w:hint="eastAsia"/>
                <w:sz w:val="21"/>
                <w:szCs w:val="21"/>
                <w:highlight w:val="none"/>
              </w:rPr>
              <w:t>安全员</w:t>
            </w:r>
          </w:p>
        </w:tc>
        <w:tc>
          <w:tcPr>
            <w:tcW w:w="596" w:type="pct"/>
            <w:vAlign w:val="center"/>
          </w:tcPr>
          <w:p w14:paraId="0540125B">
            <w:pPr>
              <w:adjustRightInd w:val="0"/>
              <w:snapToGrid w:val="0"/>
              <w:spacing w:line="300" w:lineRule="auto"/>
              <w:jc w:val="center"/>
              <w:rPr>
                <w:rFonts w:hint="eastAsia"/>
                <w:sz w:val="21"/>
                <w:szCs w:val="21"/>
                <w:highlight w:val="none"/>
              </w:rPr>
            </w:pPr>
            <w:r>
              <w:rPr>
                <w:rFonts w:hint="eastAsia"/>
                <w:sz w:val="21"/>
                <w:szCs w:val="21"/>
                <w:highlight w:val="none"/>
              </w:rPr>
              <w:t>/</w:t>
            </w:r>
          </w:p>
        </w:tc>
        <w:tc>
          <w:tcPr>
            <w:tcW w:w="3394" w:type="pct"/>
            <w:vAlign w:val="center"/>
          </w:tcPr>
          <w:p w14:paraId="0D8D5136">
            <w:pPr>
              <w:adjustRightInd w:val="0"/>
              <w:snapToGrid w:val="0"/>
              <w:spacing w:line="300" w:lineRule="auto"/>
              <w:rPr>
                <w:rFonts w:hint="eastAsia"/>
                <w:sz w:val="21"/>
                <w:szCs w:val="21"/>
                <w:highlight w:val="none"/>
              </w:rPr>
            </w:pPr>
            <w:r>
              <w:rPr>
                <w:rFonts w:hint="eastAsia"/>
                <w:sz w:val="21"/>
                <w:szCs w:val="21"/>
                <w:highlight w:val="none"/>
              </w:rPr>
              <w:t>可由上述任意主要人员兼职，须具备安全生产“三类人员”C类证书。</w:t>
            </w:r>
          </w:p>
        </w:tc>
      </w:tr>
      <w:tr w14:paraId="5A7F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jc w:val="center"/>
        </w:trPr>
        <w:tc>
          <w:tcPr>
            <w:tcW w:w="5000" w:type="pct"/>
            <w:gridSpan w:val="3"/>
            <w:vAlign w:val="center"/>
          </w:tcPr>
          <w:p w14:paraId="55C4A6AF">
            <w:pPr>
              <w:adjustRightInd w:val="0"/>
              <w:snapToGrid w:val="0"/>
              <w:spacing w:line="300" w:lineRule="auto"/>
              <w:rPr>
                <w:sz w:val="21"/>
                <w:szCs w:val="21"/>
                <w:highlight w:val="none"/>
              </w:rPr>
            </w:pPr>
            <w:r>
              <w:rPr>
                <w:rFonts w:hint="eastAsia"/>
                <w:b/>
                <w:bCs/>
                <w:sz w:val="21"/>
                <w:szCs w:val="21"/>
                <w:highlight w:val="none"/>
              </w:rPr>
              <w:t>技术负责人、高压电工操作人员、高空作业操作人员、</w:t>
            </w:r>
            <w:r>
              <w:rPr>
                <w:rFonts w:hint="eastAsia"/>
                <w:sz w:val="21"/>
                <w:szCs w:val="21"/>
                <w:highlight w:val="none"/>
              </w:rPr>
              <w:t>软件或网络维护人员等5人</w:t>
            </w:r>
            <w:r>
              <w:rPr>
                <w:rFonts w:hint="eastAsia"/>
                <w:b/>
                <w:bCs/>
                <w:sz w:val="21"/>
                <w:szCs w:val="21"/>
                <w:highlight w:val="none"/>
              </w:rPr>
              <w:t>须按采购人要求驻场服务，未经采购人同意，供应商不得随意更换主要人员。</w:t>
            </w:r>
          </w:p>
        </w:tc>
      </w:tr>
    </w:tbl>
    <w:p w14:paraId="61160081">
      <w:pPr>
        <w:widowControl/>
        <w:spacing w:line="360" w:lineRule="auto"/>
        <w:ind w:left="270" w:leftChars="135"/>
        <w:jc w:val="left"/>
        <w:rPr>
          <w:rFonts w:eastAsia="黑体"/>
          <w:sz w:val="21"/>
          <w:szCs w:val="21"/>
          <w:highlight w:val="none"/>
        </w:rPr>
      </w:pPr>
      <w:r>
        <w:rPr>
          <w:rFonts w:hint="eastAsia" w:eastAsia="黑体"/>
          <w:sz w:val="21"/>
          <w:szCs w:val="21"/>
          <w:highlight w:val="none"/>
        </w:rPr>
        <w:t>注：1.供应商应填报响应文件格式资格审查资料“拟委任的项目经理资历表”，并在表后附相应证明材料。</w:t>
      </w:r>
    </w:p>
    <w:p w14:paraId="3D870300">
      <w:pPr>
        <w:widowControl/>
        <w:spacing w:line="360" w:lineRule="auto"/>
        <w:ind w:left="270" w:leftChars="135" w:firstLine="420" w:firstLineChars="200"/>
        <w:jc w:val="left"/>
        <w:rPr>
          <w:rFonts w:ascii="黑体" w:hAnsi="黑体" w:eastAsia="黑体" w:cs="黑体"/>
          <w:sz w:val="21"/>
          <w:szCs w:val="21"/>
          <w:highlight w:val="none"/>
        </w:rPr>
        <w:sectPr>
          <w:pgSz w:w="11907" w:h="16840"/>
          <w:pgMar w:top="1440" w:right="1080" w:bottom="1440" w:left="1080" w:header="907" w:footer="907" w:gutter="0"/>
          <w:cols w:space="720" w:num="1"/>
          <w:docGrid w:linePitch="312" w:charSpace="0"/>
        </w:sectPr>
      </w:pPr>
      <w:r>
        <w:rPr>
          <w:rFonts w:hint="eastAsia" w:eastAsia="黑体"/>
          <w:sz w:val="21"/>
          <w:szCs w:val="21"/>
          <w:highlight w:val="none"/>
        </w:rPr>
        <w:t>2.证书证明材料应附：证书及其他证明材料复印件。</w:t>
      </w:r>
    </w:p>
    <w:p w14:paraId="1364374B">
      <w:pPr>
        <w:pStyle w:val="3"/>
        <w:spacing w:line="360" w:lineRule="auto"/>
        <w:jc w:val="both"/>
        <w:rPr>
          <w:rFonts w:hint="default" w:ascii="黑体" w:hAnsi="黑体" w:eastAsia="黑体" w:cs="黑体"/>
          <w:sz w:val="21"/>
          <w:szCs w:val="21"/>
          <w:highlight w:val="none"/>
        </w:rPr>
      </w:pPr>
      <w:bookmarkStart w:id="12" w:name="_Toc9117"/>
      <w:r>
        <w:rPr>
          <w:rFonts w:ascii="黑体" w:hAnsi="黑体" w:eastAsia="黑体" w:cs="黑体"/>
          <w:sz w:val="21"/>
          <w:szCs w:val="21"/>
          <w:highlight w:val="none"/>
        </w:rPr>
        <w:t>附录5  资格审查条件(信誉最低要求)</w:t>
      </w:r>
      <w:bookmarkEnd w:id="7"/>
      <w:bookmarkEnd w:id="8"/>
      <w:bookmarkEnd w:id="12"/>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0"/>
      </w:tblGrid>
      <w:tr w14:paraId="4B71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8350" w:type="dxa"/>
            <w:vAlign w:val="center"/>
          </w:tcPr>
          <w:p w14:paraId="40864CDB">
            <w:pPr>
              <w:adjustRightInd w:val="0"/>
              <w:snapToGrid w:val="0"/>
              <w:spacing w:line="400" w:lineRule="atLeast"/>
              <w:jc w:val="center"/>
              <w:rPr>
                <w:sz w:val="21"/>
                <w:szCs w:val="21"/>
                <w:highlight w:val="none"/>
              </w:rPr>
            </w:pPr>
            <w:r>
              <w:rPr>
                <w:sz w:val="21"/>
                <w:szCs w:val="21"/>
                <w:highlight w:val="none"/>
              </w:rPr>
              <w:t>施工企业</w:t>
            </w:r>
            <w:r>
              <w:rPr>
                <w:rFonts w:hint="eastAsia"/>
                <w:sz w:val="21"/>
                <w:szCs w:val="21"/>
                <w:highlight w:val="none"/>
              </w:rPr>
              <w:t>信誉</w:t>
            </w:r>
            <w:r>
              <w:rPr>
                <w:sz w:val="21"/>
                <w:szCs w:val="21"/>
                <w:highlight w:val="none"/>
              </w:rPr>
              <w:t>要求</w:t>
            </w:r>
          </w:p>
        </w:tc>
      </w:tr>
      <w:tr w14:paraId="5D19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5" w:hRule="atLeast"/>
          <w:jc w:val="center"/>
        </w:trPr>
        <w:tc>
          <w:tcPr>
            <w:tcW w:w="8350" w:type="dxa"/>
            <w:vAlign w:val="center"/>
          </w:tcPr>
          <w:p w14:paraId="01468696">
            <w:pPr>
              <w:adjustRightInd w:val="0"/>
              <w:snapToGrid w:val="0"/>
              <w:spacing w:line="400" w:lineRule="atLeast"/>
              <w:jc w:val="left"/>
              <w:rPr>
                <w:sz w:val="21"/>
                <w:szCs w:val="21"/>
                <w:highlight w:val="none"/>
              </w:rPr>
            </w:pPr>
            <w:r>
              <w:rPr>
                <w:sz w:val="21"/>
                <w:szCs w:val="21"/>
                <w:highlight w:val="none"/>
              </w:rPr>
              <w:t>同时具备：</w:t>
            </w:r>
          </w:p>
          <w:p w14:paraId="0F695FE7">
            <w:pPr>
              <w:adjustRightInd w:val="0"/>
              <w:snapToGrid w:val="0"/>
              <w:spacing w:line="400" w:lineRule="atLeast"/>
              <w:jc w:val="left"/>
              <w:rPr>
                <w:sz w:val="21"/>
                <w:szCs w:val="21"/>
                <w:highlight w:val="none"/>
              </w:rPr>
            </w:pPr>
            <w:r>
              <w:rPr>
                <w:rFonts w:hint="eastAsia"/>
                <w:sz w:val="21"/>
                <w:szCs w:val="21"/>
                <w:highlight w:val="none"/>
              </w:rPr>
              <w:t>1.参加采购活动前三年内，在经营活动中没有重大违法记录；</w:t>
            </w:r>
          </w:p>
          <w:p w14:paraId="273EA8FF">
            <w:pPr>
              <w:adjustRightInd w:val="0"/>
              <w:snapToGrid w:val="0"/>
              <w:spacing w:line="400" w:lineRule="atLeast"/>
              <w:jc w:val="left"/>
              <w:rPr>
                <w:sz w:val="21"/>
                <w:szCs w:val="21"/>
                <w:highlight w:val="none"/>
              </w:rPr>
            </w:pPr>
            <w:r>
              <w:rPr>
                <w:rFonts w:hint="eastAsia"/>
                <w:sz w:val="21"/>
                <w:szCs w:val="21"/>
                <w:highlight w:val="none"/>
              </w:rPr>
              <w:t>2.法律、行政法规规定的其他条件。</w:t>
            </w:r>
          </w:p>
          <w:p w14:paraId="0B123DA3">
            <w:pPr>
              <w:adjustRightInd w:val="0"/>
              <w:snapToGrid w:val="0"/>
              <w:spacing w:line="400" w:lineRule="atLeast"/>
              <w:jc w:val="left"/>
              <w:rPr>
                <w:sz w:val="21"/>
                <w:szCs w:val="21"/>
                <w:highlight w:val="none"/>
              </w:rPr>
            </w:pPr>
            <w:r>
              <w:rPr>
                <w:rFonts w:hint="eastAsia"/>
                <w:sz w:val="21"/>
                <w:szCs w:val="21"/>
                <w:highlight w:val="none"/>
              </w:rPr>
              <w:t>2.1.单位负责人为同一人或者存在直接控股、管理关系的不同供应商，不得参加本项目同一合同项下的采购活动，提供声明函。</w:t>
            </w:r>
          </w:p>
          <w:p w14:paraId="5A8260E6">
            <w:pPr>
              <w:adjustRightInd w:val="0"/>
              <w:snapToGrid w:val="0"/>
              <w:spacing w:line="400" w:lineRule="atLeast"/>
              <w:jc w:val="left"/>
              <w:rPr>
                <w:sz w:val="21"/>
                <w:szCs w:val="21"/>
                <w:highlight w:val="none"/>
              </w:rPr>
            </w:pPr>
            <w:r>
              <w:rPr>
                <w:rFonts w:hint="eastAsia"/>
                <w:sz w:val="21"/>
                <w:szCs w:val="21"/>
                <w:highlight w:val="none"/>
              </w:rPr>
              <w:t>2.2未被列入失信被执行人、重大税收违法案件当事人名单。提供“信用中国”网站查询截图。</w:t>
            </w:r>
          </w:p>
          <w:p w14:paraId="0C02F274">
            <w:pPr>
              <w:adjustRightInd w:val="0"/>
              <w:snapToGrid w:val="0"/>
              <w:spacing w:line="400" w:lineRule="atLeast"/>
              <w:jc w:val="left"/>
              <w:rPr>
                <w:sz w:val="21"/>
                <w:szCs w:val="21"/>
                <w:highlight w:val="none"/>
              </w:rPr>
            </w:pPr>
            <w:r>
              <w:rPr>
                <w:rFonts w:hint="eastAsia"/>
                <w:sz w:val="21"/>
                <w:szCs w:val="21"/>
                <w:highlight w:val="none"/>
              </w:rPr>
              <w:t>2.3与采购人存在利害关系可能影响招标公正性的法人、其他组织或者个人，不得参加本项目投标；</w:t>
            </w:r>
          </w:p>
        </w:tc>
      </w:tr>
    </w:tbl>
    <w:p w14:paraId="0F816CBF">
      <w:pPr>
        <w:adjustRightInd w:val="0"/>
        <w:snapToGrid w:val="0"/>
        <w:spacing w:line="400" w:lineRule="atLeast"/>
        <w:rPr>
          <w:rFonts w:eastAsia="黑体"/>
          <w:sz w:val="21"/>
          <w:szCs w:val="21"/>
          <w:highlight w:val="none"/>
        </w:rPr>
      </w:pPr>
      <w:r>
        <w:rPr>
          <w:rFonts w:hint="eastAsia" w:eastAsia="黑体"/>
          <w:sz w:val="21"/>
          <w:szCs w:val="21"/>
          <w:highlight w:val="none"/>
        </w:rPr>
        <w:t>注：供应商应在响应文件格式资格审查资料“信誉情况表”按格式要求提供信誉情况承诺函或网页查询截图。</w:t>
      </w:r>
    </w:p>
    <w:p w14:paraId="150DA204">
      <w:pPr>
        <w:adjustRightInd w:val="0"/>
        <w:snapToGrid w:val="0"/>
        <w:spacing w:line="400" w:lineRule="atLeast"/>
        <w:rPr>
          <w:rFonts w:eastAsia="黑体"/>
          <w:sz w:val="21"/>
          <w:szCs w:val="21"/>
          <w:highlight w:val="none"/>
        </w:rPr>
      </w:pPr>
    </w:p>
    <w:p w14:paraId="25984C9D">
      <w:pPr>
        <w:pStyle w:val="3"/>
        <w:spacing w:line="360" w:lineRule="auto"/>
        <w:jc w:val="both"/>
        <w:rPr>
          <w:rFonts w:hint="default" w:ascii="黑体" w:hAnsi="黑体" w:eastAsia="黑体" w:cs="黑体"/>
          <w:sz w:val="21"/>
          <w:szCs w:val="21"/>
          <w:highlight w:val="none"/>
        </w:rPr>
        <w:sectPr>
          <w:pgSz w:w="11907" w:h="16840"/>
          <w:pgMar w:top="1440" w:right="1080" w:bottom="1440" w:left="1080" w:header="907" w:footer="907" w:gutter="0"/>
          <w:cols w:space="720" w:num="1"/>
          <w:docGrid w:linePitch="312" w:charSpace="0"/>
        </w:sectPr>
      </w:pPr>
    </w:p>
    <w:p w14:paraId="0E872411">
      <w:pPr>
        <w:pStyle w:val="3"/>
        <w:spacing w:line="360" w:lineRule="auto"/>
        <w:jc w:val="both"/>
        <w:rPr>
          <w:rFonts w:hint="default" w:ascii="黑体" w:hAnsi="黑体" w:eastAsia="黑体" w:cs="黑体"/>
          <w:sz w:val="21"/>
          <w:szCs w:val="21"/>
          <w:highlight w:val="none"/>
        </w:rPr>
      </w:pPr>
      <w:bookmarkStart w:id="13" w:name="_Toc25520"/>
      <w:r>
        <w:rPr>
          <w:rFonts w:ascii="黑体" w:hAnsi="黑体" w:eastAsia="黑体" w:cs="黑体"/>
          <w:sz w:val="21"/>
          <w:szCs w:val="21"/>
          <w:highlight w:val="none"/>
        </w:rPr>
        <w:t xml:space="preserve">附录6  </w:t>
      </w:r>
      <w:bookmarkStart w:id="14" w:name="_Toc532740856"/>
      <w:r>
        <w:rPr>
          <w:rFonts w:ascii="黑体" w:hAnsi="黑体" w:eastAsia="黑体" w:cs="黑体"/>
          <w:sz w:val="21"/>
          <w:szCs w:val="21"/>
          <w:highlight w:val="none"/>
        </w:rPr>
        <w:t xml:space="preserve"> 资格审查条件(主要机械设备和试验检测设备最低要求)</w:t>
      </w:r>
      <w:bookmarkEnd w:id="13"/>
      <w:r>
        <w:rPr>
          <w:rFonts w:ascii="黑体" w:hAnsi="黑体" w:eastAsia="黑体" w:cs="黑体"/>
          <w:sz w:val="21"/>
          <w:szCs w:val="21"/>
          <w:highlight w:val="none"/>
        </w:rPr>
        <w:t xml:space="preserve"> </w:t>
      </w:r>
      <w:bookmarkEnd w:id="14"/>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2131"/>
        <w:gridCol w:w="729"/>
        <w:gridCol w:w="863"/>
        <w:gridCol w:w="3134"/>
      </w:tblGrid>
      <w:tr w14:paraId="55C2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922" w:type="dxa"/>
            <w:vAlign w:val="center"/>
          </w:tcPr>
          <w:p w14:paraId="2177A9ED">
            <w:pPr>
              <w:widowControl/>
              <w:spacing w:line="320" w:lineRule="exact"/>
              <w:jc w:val="center"/>
              <w:textAlignment w:val="center"/>
              <w:rPr>
                <w:rFonts w:ascii="宋体" w:hAnsi="宋体" w:cs="宋体"/>
                <w:sz w:val="21"/>
                <w:szCs w:val="21"/>
                <w:highlight w:val="none"/>
              </w:rPr>
            </w:pPr>
            <w:r>
              <w:rPr>
                <w:rFonts w:hint="eastAsia" w:ascii="宋体" w:hAnsi="宋体" w:cs="宋体"/>
                <w:color w:val="000000"/>
                <w:sz w:val="21"/>
                <w:szCs w:val="21"/>
                <w:highlight w:val="none"/>
              </w:rPr>
              <w:t>设备名称</w:t>
            </w:r>
          </w:p>
        </w:tc>
        <w:tc>
          <w:tcPr>
            <w:tcW w:w="2441" w:type="dxa"/>
            <w:vAlign w:val="center"/>
          </w:tcPr>
          <w:p w14:paraId="193119C2">
            <w:pPr>
              <w:widowControl/>
              <w:spacing w:line="320" w:lineRule="exact"/>
              <w:jc w:val="center"/>
              <w:textAlignment w:val="center"/>
              <w:rPr>
                <w:rFonts w:ascii="宋体" w:hAnsi="宋体" w:cs="宋体"/>
                <w:sz w:val="21"/>
                <w:szCs w:val="21"/>
                <w:highlight w:val="none"/>
              </w:rPr>
            </w:pPr>
            <w:r>
              <w:rPr>
                <w:rFonts w:hint="eastAsia" w:ascii="宋体" w:hAnsi="宋体" w:cs="宋体"/>
                <w:sz w:val="21"/>
                <w:szCs w:val="21"/>
                <w:highlight w:val="none"/>
              </w:rPr>
              <w:t>规格、功率及容量</w:t>
            </w:r>
          </w:p>
        </w:tc>
        <w:tc>
          <w:tcPr>
            <w:tcW w:w="792" w:type="dxa"/>
            <w:vAlign w:val="center"/>
          </w:tcPr>
          <w:p w14:paraId="56B5BB7E">
            <w:pPr>
              <w:widowControl/>
              <w:spacing w:line="320" w:lineRule="exact"/>
              <w:jc w:val="center"/>
              <w:textAlignment w:val="center"/>
              <w:rPr>
                <w:rFonts w:ascii="宋体" w:hAnsi="宋体" w:cs="宋体"/>
                <w:sz w:val="21"/>
                <w:szCs w:val="21"/>
                <w:highlight w:val="none"/>
              </w:rPr>
            </w:pPr>
            <w:r>
              <w:rPr>
                <w:rFonts w:hint="eastAsia" w:ascii="宋体" w:hAnsi="宋体" w:cs="宋体"/>
                <w:color w:val="000000"/>
                <w:sz w:val="21"/>
                <w:szCs w:val="21"/>
                <w:highlight w:val="none"/>
              </w:rPr>
              <w:t>单位</w:t>
            </w:r>
          </w:p>
        </w:tc>
        <w:tc>
          <w:tcPr>
            <w:tcW w:w="953" w:type="dxa"/>
            <w:vAlign w:val="center"/>
          </w:tcPr>
          <w:p w14:paraId="38AA4882">
            <w:pPr>
              <w:widowControl/>
              <w:spacing w:line="320" w:lineRule="exact"/>
              <w:jc w:val="center"/>
              <w:textAlignment w:val="center"/>
              <w:rPr>
                <w:rFonts w:ascii="宋体" w:hAnsi="宋体" w:cs="宋体"/>
                <w:sz w:val="21"/>
                <w:szCs w:val="21"/>
                <w:highlight w:val="none"/>
              </w:rPr>
            </w:pPr>
            <w:r>
              <w:rPr>
                <w:rFonts w:hint="eastAsia" w:ascii="宋体" w:hAnsi="宋体" w:cs="宋体"/>
                <w:color w:val="000000"/>
                <w:sz w:val="21"/>
                <w:szCs w:val="21"/>
                <w:highlight w:val="none"/>
              </w:rPr>
              <w:t>数量</w:t>
            </w:r>
          </w:p>
        </w:tc>
        <w:tc>
          <w:tcPr>
            <w:tcW w:w="3650" w:type="dxa"/>
            <w:vAlign w:val="center"/>
          </w:tcPr>
          <w:p w14:paraId="032765CC">
            <w:pPr>
              <w:widowControl/>
              <w:spacing w:line="320" w:lineRule="exact"/>
              <w:jc w:val="center"/>
              <w:textAlignment w:val="center"/>
              <w:rPr>
                <w:rFonts w:ascii="宋体" w:hAnsi="宋体" w:cs="宋体"/>
                <w:sz w:val="21"/>
                <w:szCs w:val="21"/>
                <w:highlight w:val="none"/>
              </w:rPr>
            </w:pPr>
            <w:r>
              <w:rPr>
                <w:rFonts w:hint="eastAsia" w:ascii="宋体" w:hAnsi="宋体" w:cs="宋体"/>
                <w:color w:val="000000"/>
                <w:sz w:val="21"/>
                <w:szCs w:val="21"/>
                <w:highlight w:val="none"/>
              </w:rPr>
              <w:t>用途</w:t>
            </w:r>
          </w:p>
        </w:tc>
      </w:tr>
      <w:tr w14:paraId="1F86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922" w:type="dxa"/>
            <w:vAlign w:val="center"/>
          </w:tcPr>
          <w:p w14:paraId="1E271C93">
            <w:pPr>
              <w:widowControl/>
              <w:spacing w:line="320" w:lineRule="exact"/>
              <w:jc w:val="center"/>
              <w:textAlignment w:val="center"/>
              <w:rPr>
                <w:rFonts w:ascii="宋体" w:hAnsi="宋体" w:cs="宋体"/>
                <w:sz w:val="21"/>
                <w:szCs w:val="21"/>
                <w:highlight w:val="none"/>
              </w:rPr>
            </w:pPr>
            <w:r>
              <w:rPr>
                <w:rFonts w:hint="eastAsia" w:ascii="宋体" w:hAnsi="宋体" w:cs="宋体"/>
                <w:color w:val="000000"/>
                <w:sz w:val="21"/>
                <w:szCs w:val="21"/>
                <w:highlight w:val="none"/>
              </w:rPr>
              <w:t>巡查车</w:t>
            </w:r>
          </w:p>
        </w:tc>
        <w:tc>
          <w:tcPr>
            <w:tcW w:w="2441" w:type="dxa"/>
            <w:vAlign w:val="center"/>
          </w:tcPr>
          <w:p w14:paraId="57584C5C">
            <w:pPr>
              <w:widowControl/>
              <w:spacing w:line="320" w:lineRule="exact"/>
              <w:jc w:val="center"/>
              <w:textAlignment w:val="center"/>
              <w:rPr>
                <w:rFonts w:ascii="宋体" w:hAnsi="宋体" w:cs="宋体"/>
                <w:sz w:val="21"/>
                <w:szCs w:val="21"/>
                <w:highlight w:val="none"/>
              </w:rPr>
            </w:pPr>
            <w:r>
              <w:rPr>
                <w:rFonts w:hint="eastAsia" w:ascii="宋体" w:hAnsi="宋体" w:cs="宋体"/>
                <w:sz w:val="21"/>
                <w:szCs w:val="21"/>
                <w:highlight w:val="none"/>
              </w:rPr>
              <w:t>/</w:t>
            </w:r>
          </w:p>
        </w:tc>
        <w:tc>
          <w:tcPr>
            <w:tcW w:w="792" w:type="dxa"/>
            <w:vAlign w:val="center"/>
          </w:tcPr>
          <w:p w14:paraId="5495711A">
            <w:pPr>
              <w:widowControl/>
              <w:spacing w:line="320" w:lineRule="exact"/>
              <w:jc w:val="center"/>
              <w:textAlignment w:val="center"/>
              <w:rPr>
                <w:rFonts w:ascii="宋体" w:hAnsi="宋体" w:cs="宋体"/>
                <w:sz w:val="21"/>
                <w:szCs w:val="21"/>
                <w:highlight w:val="none"/>
              </w:rPr>
            </w:pPr>
            <w:r>
              <w:rPr>
                <w:rFonts w:hint="eastAsia" w:ascii="宋体" w:hAnsi="宋体" w:cs="宋体"/>
                <w:sz w:val="21"/>
                <w:szCs w:val="21"/>
                <w:highlight w:val="none"/>
              </w:rPr>
              <w:t>辆</w:t>
            </w:r>
          </w:p>
        </w:tc>
        <w:tc>
          <w:tcPr>
            <w:tcW w:w="953" w:type="dxa"/>
            <w:vAlign w:val="center"/>
          </w:tcPr>
          <w:p w14:paraId="7488DE93">
            <w:pPr>
              <w:widowControl/>
              <w:spacing w:line="320" w:lineRule="exact"/>
              <w:jc w:val="center"/>
              <w:textAlignment w:val="center"/>
              <w:rPr>
                <w:rFonts w:ascii="宋体" w:hAnsi="宋体" w:cs="宋体"/>
                <w:sz w:val="21"/>
                <w:szCs w:val="21"/>
                <w:highlight w:val="none"/>
              </w:rPr>
            </w:pPr>
            <w:r>
              <w:rPr>
                <w:rFonts w:hint="eastAsia" w:ascii="宋体" w:hAnsi="宋体" w:cs="宋体"/>
                <w:color w:val="000000"/>
                <w:sz w:val="21"/>
                <w:szCs w:val="21"/>
                <w:highlight w:val="none"/>
              </w:rPr>
              <w:t>2</w:t>
            </w:r>
          </w:p>
        </w:tc>
        <w:tc>
          <w:tcPr>
            <w:tcW w:w="3650" w:type="dxa"/>
            <w:vAlign w:val="center"/>
          </w:tcPr>
          <w:p w14:paraId="659EE6CE">
            <w:pPr>
              <w:widowControl/>
              <w:spacing w:line="320" w:lineRule="exact"/>
              <w:textAlignment w:val="center"/>
              <w:rPr>
                <w:rFonts w:ascii="宋体" w:hAnsi="宋体" w:cs="宋体"/>
                <w:sz w:val="21"/>
                <w:szCs w:val="21"/>
                <w:highlight w:val="none"/>
              </w:rPr>
            </w:pPr>
            <w:r>
              <w:rPr>
                <w:rFonts w:hint="eastAsia" w:ascii="宋体" w:hAnsi="宋体" w:cs="宋体"/>
                <w:color w:val="000000"/>
                <w:sz w:val="21"/>
                <w:szCs w:val="21"/>
                <w:highlight w:val="none"/>
              </w:rPr>
              <w:t>设备维护维修、巡查及突发事项处理</w:t>
            </w:r>
          </w:p>
        </w:tc>
      </w:tr>
    </w:tbl>
    <w:p w14:paraId="41C3FE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A00AC7"/>
    <w:multiLevelType w:val="singleLevel"/>
    <w:tmpl w:val="CEA00AC7"/>
    <w:lvl w:ilvl="0" w:tentative="0">
      <w:start w:val="1"/>
      <w:numFmt w:val="decimal"/>
      <w:lvlText w:val="%1."/>
      <w:lvlJc w:val="left"/>
      <w:pPr>
        <w:tabs>
          <w:tab w:val="left" w:pos="312"/>
        </w:tabs>
      </w:pPr>
    </w:lvl>
  </w:abstractNum>
  <w:abstractNum w:abstractNumId="1">
    <w:nsid w:val="785CD8EF"/>
    <w:multiLevelType w:val="singleLevel"/>
    <w:tmpl w:val="785CD8EF"/>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205CB"/>
    <w:rsid w:val="77220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3">
    <w:name w:val="heading 1"/>
    <w:basedOn w:val="4"/>
    <w:next w:val="1"/>
    <w:qFormat/>
    <w:uiPriority w:val="0"/>
    <w:pPr>
      <w:keepNext/>
      <w:keepLines/>
      <w:autoSpaceDE w:val="0"/>
      <w:autoSpaceDN w:val="0"/>
      <w:adjustRightInd w:val="0"/>
      <w:spacing w:before="340" w:after="330" w:line="578" w:lineRule="atLeast"/>
    </w:pPr>
    <w:rPr>
      <w:rFonts w:hint="eastAsia" w:ascii="宋体"/>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Theme="minorHAnsi" w:hAnsiTheme="minorHAnsi" w:cstheme="minorBidi"/>
      <w:kern w:val="2"/>
      <w:sz w:val="21"/>
      <w:szCs w:val="22"/>
    </w:rPr>
  </w:style>
  <w:style w:type="paragraph" w:styleId="4">
    <w:name w:val="Title"/>
    <w:basedOn w:val="1"/>
    <w:qFormat/>
    <w:uiPriority w:val="0"/>
    <w:pPr>
      <w:spacing w:before="240" w:after="60"/>
      <w:jc w:val="center"/>
      <w:outlineLvl w:val="0"/>
    </w:pPr>
    <w:rPr>
      <w:rFonts w:ascii="Cambria" w:hAnsi="Cambria" w:eastAsiaTheme="minorEastAsia" w:cstheme="minorBidi"/>
      <w:b/>
      <w:bCs/>
      <w:kern w:val="2"/>
      <w:sz w:val="32"/>
      <w:szCs w:val="3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2025-12-15T01:33:00Z</dcterms:created>
  <dc:creator>LX</dc:creator>
  <cp:lastModifiedBy>LX</cp:lastModifiedBy>
  <dcterms:modified xsi:type="dcterms:W3CDTF">2025-12-15T01:34:53Z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DB2F5AC5BF124994AFD4A6BCAA70FB92_11</vt:lpwstr>
  </property>
  <property fmtid="{D5CDD505-2E9C-101B-9397-08002B2CF9AE}" pid="4" name="KSOTemplateDocerSaveRecord">
    <vt:lpwstr>eyJoZGlkIjoiNzE3NzY5NjdhMWY3MDdiMjY1NGI2NzdlNTE3MzExNzgiLCJ1c2VySWQiOiI2NzA4NjY2NjcifQ==</vt:lpwstr>
  </property>
</Properties>
</file>